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Rama Legislativa del Poder Público</w:t>
      </w:r>
    </w:p>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Comisión Séptima Constitucional Permanente</w:t>
      </w:r>
    </w:p>
    <w:p w:rsidR="00900D93" w:rsidRPr="00A9064B" w:rsidRDefault="000F3249" w:rsidP="00481A0E">
      <w:pPr>
        <w:pStyle w:val="Sinespaciado"/>
        <w:jc w:val="center"/>
        <w:rPr>
          <w:sz w:val="36"/>
          <w:szCs w:val="36"/>
        </w:rPr>
      </w:pPr>
      <w:r w:rsidRPr="00A9064B">
        <w:rPr>
          <w:rFonts w:ascii="Edwardian Script ITC" w:hAnsi="Edwardian Script ITC"/>
          <w:b/>
          <w:sz w:val="36"/>
          <w:szCs w:val="36"/>
        </w:rPr>
        <w:t>Legislatura 202</w:t>
      </w:r>
      <w:r w:rsidR="009A5477" w:rsidRPr="00A9064B">
        <w:rPr>
          <w:rFonts w:ascii="Edwardian Script ITC" w:hAnsi="Edwardian Script ITC"/>
          <w:b/>
          <w:sz w:val="36"/>
          <w:szCs w:val="36"/>
        </w:rPr>
        <w:t>3</w:t>
      </w:r>
      <w:r w:rsidRPr="00A9064B">
        <w:rPr>
          <w:rFonts w:ascii="Edwardian Script ITC" w:hAnsi="Edwardian Script ITC"/>
          <w:b/>
          <w:sz w:val="36"/>
          <w:szCs w:val="36"/>
        </w:rPr>
        <w:t>-202</w:t>
      </w:r>
      <w:r w:rsidR="009A5477" w:rsidRPr="00A9064B">
        <w:rPr>
          <w:rFonts w:ascii="Edwardian Script ITC" w:hAnsi="Edwardian Script ITC"/>
          <w:b/>
          <w:sz w:val="36"/>
          <w:szCs w:val="36"/>
        </w:rPr>
        <w:t>4</w:t>
      </w:r>
    </w:p>
    <w:p w:rsidR="00900D93" w:rsidRPr="00330383" w:rsidRDefault="00900D93" w:rsidP="00481A0E">
      <w:pPr>
        <w:pStyle w:val="Sinespaciado"/>
        <w:jc w:val="center"/>
        <w:rPr>
          <w:highlight w:val="yellow"/>
        </w:rPr>
      </w:pPr>
    </w:p>
    <w:p w:rsidR="00900D93" w:rsidRPr="000550DB" w:rsidRDefault="000F3249" w:rsidP="00A92F29">
      <w:pPr>
        <w:pStyle w:val="Sinespaciado"/>
        <w:rPr>
          <w:rFonts w:eastAsia="Arial"/>
          <w:b/>
        </w:rPr>
      </w:pPr>
      <w:r w:rsidRPr="000550DB">
        <w:rPr>
          <w:rFonts w:eastAsia="Arial"/>
          <w:b/>
        </w:rPr>
        <w:t xml:space="preserve">TEXTO DEFINITIVO APROBADO EN PRIMER DEBATE DEL PROYECTO DE LEY </w:t>
      </w:r>
      <w:r w:rsidR="002D1CA6" w:rsidRPr="00073739">
        <w:rPr>
          <w:rStyle w:val="Textoennegrita"/>
          <w:rFonts w:cs="Arial"/>
        </w:rPr>
        <w:t xml:space="preserve">No. 105 DE 2023 CÁMARA </w:t>
      </w:r>
      <w:r w:rsidR="002D1CA6" w:rsidRPr="00073739">
        <w:rPr>
          <w:rFonts w:cs="Arial"/>
          <w:b/>
          <w:bCs/>
        </w:rPr>
        <w:t>“POR MEDIO DE LA CUAL SE ESTABLECEN MEDIDAS ORIENTADAS A FORTALECER LA COMUNIDAD LACTANTE, LA PROMOCIÓN DE LA LACTANCIA MATERNA EN EL TERRITORIO NACIONAL Y SE DICTAN OTRAS DISPOSICIONES”.</w:t>
      </w:r>
    </w:p>
    <w:p w:rsidR="00900D93" w:rsidRPr="000550DB" w:rsidRDefault="00900D93">
      <w:pPr>
        <w:pBdr>
          <w:top w:val="nil"/>
          <w:left w:val="nil"/>
          <w:bottom w:val="nil"/>
          <w:right w:val="nil"/>
          <w:between w:val="nil"/>
        </w:pBdr>
        <w:spacing w:after="0" w:line="240" w:lineRule="auto"/>
        <w:jc w:val="both"/>
        <w:rPr>
          <w:rFonts w:ascii="Arial" w:eastAsia="Arial" w:hAnsi="Arial" w:cs="Arial"/>
          <w:b/>
          <w:color w:val="000000"/>
        </w:rPr>
      </w:pPr>
    </w:p>
    <w:p w:rsidR="00900D93" w:rsidRPr="000550DB" w:rsidRDefault="000F3249" w:rsidP="009A5477">
      <w:pPr>
        <w:pStyle w:val="Sinespaciado"/>
        <w:jc w:val="center"/>
        <w:rPr>
          <w:rFonts w:cs="Arial"/>
        </w:rPr>
      </w:pPr>
      <w:r w:rsidRPr="000550DB">
        <w:rPr>
          <w:rFonts w:cs="Arial"/>
        </w:rPr>
        <w:t xml:space="preserve">(Aprobado en la Sesión presencial del </w:t>
      </w:r>
      <w:r w:rsidR="002D1CA6">
        <w:rPr>
          <w:rFonts w:cs="Arial"/>
        </w:rPr>
        <w:t xml:space="preserve">03 de abril </w:t>
      </w:r>
      <w:r w:rsidR="00344B4D" w:rsidRPr="000550DB">
        <w:rPr>
          <w:rFonts w:cs="Arial"/>
        </w:rPr>
        <w:t>de 2024</w:t>
      </w:r>
      <w:r w:rsidR="009A5477" w:rsidRPr="000550DB">
        <w:rPr>
          <w:rFonts w:cs="Arial"/>
        </w:rPr>
        <w:t xml:space="preserve">, Comisión VII Constitucional </w:t>
      </w:r>
      <w:r w:rsidRPr="000550DB">
        <w:rPr>
          <w:rFonts w:cs="Arial"/>
        </w:rPr>
        <w:t xml:space="preserve">Permanente de la H. Cámara de Representantes, </w:t>
      </w:r>
      <w:r w:rsidR="009A5477" w:rsidRPr="000550DB">
        <w:rPr>
          <w:rFonts w:cs="Arial"/>
        </w:rPr>
        <w:t>a</w:t>
      </w:r>
      <w:r w:rsidRPr="000550DB">
        <w:rPr>
          <w:rFonts w:cs="Arial"/>
        </w:rPr>
        <w:t xml:space="preserve">cta No. </w:t>
      </w:r>
      <w:r w:rsidR="002D1CA6">
        <w:rPr>
          <w:rFonts w:cs="Arial"/>
        </w:rPr>
        <w:t>37</w:t>
      </w:r>
      <w:r w:rsidRPr="000550DB">
        <w:rPr>
          <w:rFonts w:cs="Arial"/>
        </w:rPr>
        <w:t>)</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EL CONGRESO DE COLOMBIA</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DECRETA:</w:t>
      </w:r>
    </w:p>
    <w:p w:rsidR="00464DC8" w:rsidRPr="000550DB" w:rsidRDefault="00464DC8" w:rsidP="000A3260">
      <w:pPr>
        <w:pStyle w:val="Sinespaciado"/>
        <w:rPr>
          <w:rFonts w:cs="Arial"/>
        </w:rPr>
      </w:pPr>
    </w:p>
    <w:p w:rsidR="0093390D" w:rsidRPr="0093390D" w:rsidRDefault="0093390D" w:rsidP="0093390D">
      <w:pPr>
        <w:pStyle w:val="Sinespaciado"/>
        <w:rPr>
          <w:rFonts w:eastAsia="Arial" w:cs="Arial"/>
          <w:b/>
        </w:rPr>
      </w:pPr>
      <w:r w:rsidRPr="0093390D">
        <w:rPr>
          <w:rFonts w:eastAsia="Arial" w:cs="Arial"/>
          <w:b/>
        </w:rPr>
        <w:t xml:space="preserve">Artículo 1. </w:t>
      </w:r>
      <w:r w:rsidRPr="0093390D">
        <w:rPr>
          <w:rFonts w:eastAsia="Arial" w:cs="Arial"/>
        </w:rPr>
        <w:t>La presente Ley tiene por objeto fortalecer las redes de apoyo de la Comunidad Lactante y orientar acciones para salvaguardar el derecho a la salud de las madres, de los niños y las niñas, y el derecho a la Seguridad Alimentaria y Nutricional de la primera infancia por medio de la promoción de la práctica de la lactancia materna en el territorio nacional.</w:t>
      </w:r>
    </w:p>
    <w:p w:rsidR="0093390D" w:rsidRPr="0093390D" w:rsidRDefault="0093390D" w:rsidP="0093390D">
      <w:pPr>
        <w:pStyle w:val="Sinespaciado"/>
        <w:rPr>
          <w:rFonts w:eastAsia="Arial" w:cs="Arial"/>
          <w:b/>
        </w:rPr>
      </w:pPr>
    </w:p>
    <w:p w:rsidR="0093390D" w:rsidRPr="0093390D" w:rsidRDefault="0093390D" w:rsidP="0093390D">
      <w:pPr>
        <w:pStyle w:val="Sinespaciado"/>
        <w:rPr>
          <w:rFonts w:eastAsia="Arial" w:cs="Arial"/>
        </w:rPr>
      </w:pPr>
      <w:r w:rsidRPr="0093390D">
        <w:rPr>
          <w:rFonts w:eastAsia="Arial" w:cs="Arial"/>
          <w:b/>
        </w:rPr>
        <w:t xml:space="preserve">Artículo 2. </w:t>
      </w:r>
      <w:r w:rsidRPr="009C715C">
        <w:rPr>
          <w:rFonts w:eastAsia="Arial" w:cs="Arial"/>
          <w:b/>
        </w:rPr>
        <w:t>Ámbito de Aplicación.</w:t>
      </w:r>
      <w:r w:rsidRPr="0093390D">
        <w:rPr>
          <w:rFonts w:eastAsia="Arial" w:cs="Arial"/>
        </w:rPr>
        <w:t xml:space="preserve"> La presente Ley será de aplicación en todas las Entidades Promotoras de Salud o quien haga sus veces, Instituciones Prestadoras de Servicios de Salud o quien haga sus veces, así como para todos los intervinientes en el proceso de lactancia materna, parto y puerperio, dentro del territorio nacional.</w:t>
      </w:r>
    </w:p>
    <w:p w:rsidR="0093390D" w:rsidRPr="0093390D" w:rsidRDefault="0093390D" w:rsidP="0093390D">
      <w:pPr>
        <w:pStyle w:val="Sinespaciado"/>
        <w:rPr>
          <w:rFonts w:eastAsia="Arial" w:cs="Arial"/>
          <w:b/>
        </w:rPr>
      </w:pPr>
    </w:p>
    <w:p w:rsidR="0093390D" w:rsidRPr="0093390D" w:rsidRDefault="0093390D" w:rsidP="0093390D">
      <w:pPr>
        <w:pStyle w:val="Sinespaciado"/>
        <w:rPr>
          <w:rFonts w:eastAsia="Arial" w:cs="Arial"/>
        </w:rPr>
      </w:pPr>
      <w:r w:rsidRPr="0093390D">
        <w:rPr>
          <w:rFonts w:eastAsia="Arial" w:cs="Arial"/>
          <w:b/>
        </w:rPr>
        <w:t xml:space="preserve">Artículo 3. Definiciones. </w:t>
      </w:r>
      <w:r w:rsidRPr="0093390D">
        <w:rPr>
          <w:rFonts w:eastAsia="Arial" w:cs="Arial"/>
        </w:rPr>
        <w:t>Para efectos de la presente ley téngase en cuenta las siguientes definiciones:</w:t>
      </w:r>
    </w:p>
    <w:p w:rsidR="0093390D" w:rsidRPr="0093390D" w:rsidRDefault="0093390D" w:rsidP="0093390D">
      <w:pPr>
        <w:pStyle w:val="Sinespaciado"/>
        <w:rPr>
          <w:rFonts w:eastAsia="Arial" w:cs="Arial"/>
          <w:b/>
        </w:rPr>
      </w:pPr>
    </w:p>
    <w:p w:rsidR="0093390D" w:rsidRPr="0093390D" w:rsidRDefault="0093390D" w:rsidP="0093390D">
      <w:pPr>
        <w:pStyle w:val="Sinespaciado"/>
        <w:rPr>
          <w:rFonts w:eastAsia="Arial" w:cs="Arial"/>
        </w:rPr>
      </w:pPr>
      <w:r w:rsidRPr="0093390D">
        <w:rPr>
          <w:rFonts w:eastAsia="Arial" w:cs="Arial"/>
          <w:b/>
        </w:rPr>
        <w:t xml:space="preserve">Comunidad Lactante: </w:t>
      </w:r>
      <w:r w:rsidRPr="0093390D">
        <w:rPr>
          <w:rFonts w:eastAsia="Arial" w:cs="Arial"/>
        </w:rPr>
        <w:t>es toda persona natural o jurídica que participa o se relaciona con el proceso y la práctica de la lactancia. Principalmente, las madres y sus bebés, los padres, acompañantes y familiares, los profesionales, trabajadores y agentes del Sistema de Salud y las Redes de Apoyo de la Comunidad Lactante.</w:t>
      </w:r>
    </w:p>
    <w:p w:rsidR="0093390D" w:rsidRPr="0093390D" w:rsidRDefault="0093390D" w:rsidP="0093390D">
      <w:pPr>
        <w:pStyle w:val="Sinespaciado"/>
        <w:rPr>
          <w:rFonts w:eastAsia="Arial" w:cs="Arial"/>
          <w:b/>
        </w:rPr>
      </w:pPr>
    </w:p>
    <w:p w:rsidR="0093390D" w:rsidRPr="0093390D" w:rsidRDefault="0093390D" w:rsidP="0093390D">
      <w:pPr>
        <w:pStyle w:val="Sinespaciado"/>
        <w:rPr>
          <w:rFonts w:eastAsia="Arial" w:cs="Arial"/>
          <w:b/>
        </w:rPr>
      </w:pPr>
      <w:r w:rsidRPr="0093390D">
        <w:rPr>
          <w:rFonts w:eastAsia="Arial" w:cs="Arial"/>
          <w:b/>
        </w:rPr>
        <w:t xml:space="preserve">Redes de Apoyo a la Lactancia Materna: </w:t>
      </w:r>
      <w:r w:rsidRPr="0093390D">
        <w:rPr>
          <w:rFonts w:eastAsia="Arial" w:cs="Arial"/>
        </w:rPr>
        <w:t>la conforman individuos o grupos, a nivel comunitario o institucional, que cuentan con conocimiento y experiencia y que brindan apoyo a otros actores de la Comunidad Lactante.</w:t>
      </w:r>
    </w:p>
    <w:p w:rsidR="0093390D" w:rsidRPr="0093390D" w:rsidRDefault="0093390D" w:rsidP="0093390D">
      <w:pPr>
        <w:pStyle w:val="Sinespaciado"/>
        <w:rPr>
          <w:rFonts w:eastAsia="Arial" w:cs="Arial"/>
          <w:b/>
        </w:rPr>
      </w:pPr>
    </w:p>
    <w:p w:rsidR="0093390D" w:rsidRPr="0093390D" w:rsidRDefault="0093390D" w:rsidP="0093390D">
      <w:pPr>
        <w:pStyle w:val="Sinespaciado"/>
        <w:rPr>
          <w:rFonts w:eastAsia="Arial" w:cs="Arial"/>
          <w:b/>
        </w:rPr>
      </w:pPr>
      <w:r w:rsidRPr="0093390D">
        <w:rPr>
          <w:rFonts w:eastAsia="Arial" w:cs="Arial"/>
          <w:b/>
        </w:rPr>
        <w:t xml:space="preserve">Grupos de Apoyo a la Lactancia Materna (GALM): </w:t>
      </w:r>
      <w:r w:rsidRPr="00464DC8">
        <w:rPr>
          <w:rFonts w:eastAsia="Arial" w:cs="Arial"/>
        </w:rPr>
        <w:t>son grupos de ayuda mutua que ofrecen distintos servicios, y actividades complementarias a la asistencia que ofrecen los servicios de salud. Cubren aspectos relacionados con la lactancia, principalmente en materia de educación y acompañamiento a la Comunidad Lactante.</w:t>
      </w:r>
    </w:p>
    <w:p w:rsidR="0093390D" w:rsidRPr="0093390D" w:rsidRDefault="0093390D" w:rsidP="0093390D">
      <w:pPr>
        <w:pStyle w:val="Sinespaciado"/>
        <w:rPr>
          <w:rFonts w:eastAsia="Arial" w:cs="Arial"/>
          <w:b/>
        </w:rPr>
      </w:pPr>
    </w:p>
    <w:p w:rsidR="0093390D" w:rsidRPr="0093390D" w:rsidRDefault="0093390D" w:rsidP="0093390D">
      <w:pPr>
        <w:pStyle w:val="Sinespaciado"/>
        <w:rPr>
          <w:rFonts w:eastAsia="Arial" w:cs="Arial"/>
          <w:b/>
        </w:rPr>
      </w:pPr>
      <w:r w:rsidRPr="0093390D">
        <w:rPr>
          <w:rFonts w:eastAsia="Arial" w:cs="Arial"/>
          <w:b/>
        </w:rPr>
        <w:t xml:space="preserve">Promotor (a) de lactancia materna: </w:t>
      </w:r>
      <w:r w:rsidRPr="00464DC8">
        <w:rPr>
          <w:rFonts w:eastAsia="Arial" w:cs="Arial"/>
        </w:rPr>
        <w:t>persona certificada en apoyar a la lactancia materna, la cual mediante la participación en Grupos de Apoyo a la Lactancia Materna (GALM), entre otras actividades, orientará la promoción de lactancia y la apropiación del conocimiento necesario para tener una lactancia materna exitosa.</w:t>
      </w:r>
    </w:p>
    <w:p w:rsidR="0093390D" w:rsidRPr="0093390D" w:rsidRDefault="0093390D" w:rsidP="0093390D">
      <w:pPr>
        <w:pStyle w:val="Sinespaciado"/>
        <w:rPr>
          <w:rFonts w:eastAsia="Arial" w:cs="Arial"/>
          <w:b/>
        </w:rPr>
      </w:pPr>
    </w:p>
    <w:p w:rsidR="0093390D" w:rsidRPr="0093390D" w:rsidRDefault="0093390D" w:rsidP="0093390D">
      <w:pPr>
        <w:pStyle w:val="Sinespaciado"/>
        <w:rPr>
          <w:rFonts w:eastAsia="Arial" w:cs="Arial"/>
          <w:b/>
        </w:rPr>
      </w:pPr>
      <w:r w:rsidRPr="0093390D">
        <w:rPr>
          <w:rFonts w:eastAsia="Arial" w:cs="Arial"/>
          <w:b/>
        </w:rPr>
        <w:lastRenderedPageBreak/>
        <w:t xml:space="preserve">Asesor (a) en lactancia materna: </w:t>
      </w:r>
      <w:r w:rsidRPr="00464DC8">
        <w:rPr>
          <w:rFonts w:eastAsia="Arial" w:cs="Arial"/>
        </w:rPr>
        <w:t xml:space="preserve">persona certificada, y con experiencia en apoyar a la lactancia materna </w:t>
      </w:r>
      <w:r w:rsidR="00464DC8" w:rsidRPr="00464DC8">
        <w:rPr>
          <w:rFonts w:eastAsia="Arial" w:cs="Arial"/>
        </w:rPr>
        <w:t>que desde</w:t>
      </w:r>
      <w:r w:rsidRPr="00464DC8">
        <w:rPr>
          <w:rFonts w:eastAsia="Arial" w:cs="Arial"/>
        </w:rPr>
        <w:t xml:space="preserve"> la </w:t>
      </w:r>
      <w:proofErr w:type="gramStart"/>
      <w:r w:rsidRPr="00464DC8">
        <w:rPr>
          <w:rFonts w:eastAsia="Arial" w:cs="Arial"/>
        </w:rPr>
        <w:t>práctica  a</w:t>
      </w:r>
      <w:r w:rsidR="00464DC8" w:rsidRPr="00464DC8">
        <w:rPr>
          <w:rFonts w:eastAsia="Arial" w:cs="Arial"/>
        </w:rPr>
        <w:t>yuda</w:t>
      </w:r>
      <w:proofErr w:type="gramEnd"/>
      <w:r w:rsidR="00464DC8" w:rsidRPr="00464DC8">
        <w:rPr>
          <w:rFonts w:eastAsia="Arial" w:cs="Arial"/>
        </w:rPr>
        <w:t xml:space="preserve"> y acompaña  a la Comunidad </w:t>
      </w:r>
      <w:r w:rsidRPr="00464DC8">
        <w:rPr>
          <w:rFonts w:eastAsia="Arial" w:cs="Arial"/>
        </w:rPr>
        <w:t>Lactante.</w:t>
      </w:r>
    </w:p>
    <w:p w:rsidR="0093390D" w:rsidRPr="0093390D" w:rsidRDefault="0093390D" w:rsidP="0093390D">
      <w:pPr>
        <w:pStyle w:val="Sinespaciado"/>
        <w:rPr>
          <w:rFonts w:eastAsia="Arial" w:cs="Arial"/>
          <w:b/>
        </w:rPr>
      </w:pPr>
    </w:p>
    <w:p w:rsidR="0093390D" w:rsidRPr="00464DC8" w:rsidRDefault="0093390D" w:rsidP="0093390D">
      <w:pPr>
        <w:pStyle w:val="Sinespaciado"/>
        <w:rPr>
          <w:rFonts w:eastAsia="Arial" w:cs="Arial"/>
        </w:rPr>
      </w:pPr>
      <w:r w:rsidRPr="0093390D">
        <w:rPr>
          <w:rFonts w:eastAsia="Arial" w:cs="Arial"/>
          <w:b/>
        </w:rPr>
        <w:t xml:space="preserve">Consejero (a) en lactancia: </w:t>
      </w:r>
      <w:r w:rsidRPr="00464DC8">
        <w:rPr>
          <w:rFonts w:eastAsia="Arial" w:cs="Arial"/>
        </w:rPr>
        <w:t>persona con formación profesional en áreas de la salud y otras que sean consideradas afines por las autoridades competentes para garantizar la salud y el bienestar de la Comunidad Lactante.</w:t>
      </w:r>
    </w:p>
    <w:p w:rsidR="0093390D" w:rsidRPr="0093390D" w:rsidRDefault="0093390D" w:rsidP="0093390D">
      <w:pPr>
        <w:pStyle w:val="Sinespaciado"/>
        <w:rPr>
          <w:rFonts w:eastAsia="Arial" w:cs="Arial"/>
          <w:b/>
        </w:rPr>
      </w:pPr>
    </w:p>
    <w:p w:rsidR="0093390D" w:rsidRPr="0093390D" w:rsidRDefault="0093390D" w:rsidP="0093390D">
      <w:pPr>
        <w:pStyle w:val="Sinespaciado"/>
        <w:rPr>
          <w:rFonts w:eastAsia="Arial" w:cs="Arial"/>
          <w:b/>
        </w:rPr>
      </w:pPr>
      <w:r w:rsidRPr="0093390D">
        <w:rPr>
          <w:rFonts w:eastAsia="Arial" w:cs="Arial"/>
          <w:b/>
        </w:rPr>
        <w:t xml:space="preserve">Lactancia Materna Exclusiva: </w:t>
      </w:r>
      <w:r w:rsidRPr="00464DC8">
        <w:rPr>
          <w:rFonts w:eastAsia="Arial" w:cs="Arial"/>
        </w:rPr>
        <w:t>práctica recomendada para la alimentación del infante durante los primeros seis meses de vida. En este periodo, el menor se alimenta exclusivamente con leche de su madre, incluyendo leche extraída. También puede recibir leche de otra madre saludable, siempre que dicha leche haya sido procesada y pasteurizada en un Banco de Leche Humana autorizado. La lactancia exclusiva implica que el menor no debe consumir ningún otro alimento o bebida, ni siquiera agua</w:t>
      </w:r>
      <w:r w:rsidRPr="0093390D">
        <w:rPr>
          <w:rFonts w:eastAsia="Arial" w:cs="Arial"/>
          <w:b/>
        </w:rPr>
        <w:t>.</w:t>
      </w:r>
    </w:p>
    <w:p w:rsidR="0093390D" w:rsidRPr="0093390D" w:rsidRDefault="0093390D" w:rsidP="0093390D">
      <w:pPr>
        <w:pStyle w:val="Sinespaciado"/>
        <w:rPr>
          <w:rFonts w:eastAsia="Arial" w:cs="Arial"/>
          <w:b/>
        </w:rPr>
      </w:pPr>
    </w:p>
    <w:p w:rsidR="0093390D" w:rsidRPr="00464DC8" w:rsidRDefault="0093390D" w:rsidP="0093390D">
      <w:pPr>
        <w:pStyle w:val="Sinespaciado"/>
        <w:rPr>
          <w:rFonts w:eastAsia="Arial" w:cs="Arial"/>
        </w:rPr>
      </w:pPr>
      <w:r w:rsidRPr="0093390D">
        <w:rPr>
          <w:rFonts w:eastAsia="Arial" w:cs="Arial"/>
          <w:b/>
        </w:rPr>
        <w:t xml:space="preserve">Lactancia materna prolongada: </w:t>
      </w:r>
      <w:r w:rsidRPr="00464DC8">
        <w:rPr>
          <w:rFonts w:eastAsia="Arial" w:cs="Arial"/>
        </w:rPr>
        <w:t>Es aquella lactancia materna que se prolonga más allá de los 2 años de vida de los infantes. Esta práctica puede ser concomitante con la Alimentación Complementaria.</w:t>
      </w:r>
    </w:p>
    <w:p w:rsidR="0093390D" w:rsidRPr="0093390D" w:rsidRDefault="0093390D" w:rsidP="0093390D">
      <w:pPr>
        <w:pStyle w:val="Sinespaciado"/>
        <w:rPr>
          <w:rFonts w:eastAsia="Arial" w:cs="Arial"/>
          <w:b/>
        </w:rPr>
      </w:pPr>
    </w:p>
    <w:p w:rsidR="0093390D" w:rsidRPr="00464DC8" w:rsidRDefault="0093390D" w:rsidP="0093390D">
      <w:pPr>
        <w:pStyle w:val="Sinespaciado"/>
        <w:rPr>
          <w:rFonts w:eastAsia="Arial" w:cs="Arial"/>
        </w:rPr>
      </w:pPr>
      <w:r w:rsidRPr="0093390D">
        <w:rPr>
          <w:rFonts w:eastAsia="Arial" w:cs="Arial"/>
          <w:b/>
        </w:rPr>
        <w:t xml:space="preserve">Alimentación Complementaria: </w:t>
      </w:r>
      <w:r w:rsidRPr="00464DC8">
        <w:rPr>
          <w:rFonts w:eastAsia="Arial" w:cs="Arial"/>
        </w:rPr>
        <w:t>es el proceso de transición de la lactancia materna exclusiva, al consumo de otros alimentos. Ocurre generalmente desde los 6 meses y debe prolongarse hasta los 24 meses de vida del infante. En este periodo se debe continuar amamantando al infante o alimentándose con leche materna hasta los dos años o más según lo que decida la madre.</w:t>
      </w:r>
    </w:p>
    <w:p w:rsidR="0093390D" w:rsidRPr="0093390D" w:rsidRDefault="0093390D" w:rsidP="0093390D">
      <w:pPr>
        <w:pStyle w:val="Sinespaciado"/>
        <w:rPr>
          <w:rFonts w:eastAsia="Arial" w:cs="Arial"/>
          <w:b/>
        </w:rPr>
      </w:pPr>
    </w:p>
    <w:p w:rsidR="0093390D" w:rsidRPr="0093390D" w:rsidRDefault="0093390D" w:rsidP="0093390D">
      <w:pPr>
        <w:pStyle w:val="Sinespaciado"/>
        <w:rPr>
          <w:rFonts w:eastAsia="Arial" w:cs="Arial"/>
          <w:b/>
        </w:rPr>
      </w:pPr>
      <w:r w:rsidRPr="0093390D">
        <w:rPr>
          <w:rFonts w:eastAsia="Arial" w:cs="Arial"/>
          <w:b/>
        </w:rPr>
        <w:t xml:space="preserve">Artículo 4. Formación y mecanismos de certificación. </w:t>
      </w:r>
      <w:r w:rsidRPr="00464DC8">
        <w:rPr>
          <w:rFonts w:eastAsia="Arial" w:cs="Arial"/>
        </w:rPr>
        <w:t>El Gobierno Nacional, a través del Servicio Nacional de Aprendizaje, creará la oferta pública de programas de formación en competencias orientados a la promoción, protección y apoyo a la lactancia, incluyendo mecanismos para el reconocimiento de la experiencia previa de quienes conforman las Redes de Apoyo para fortalecer la oferta de servicios a la Comunidad Lactante.</w:t>
      </w:r>
    </w:p>
    <w:p w:rsidR="0093390D" w:rsidRPr="0093390D" w:rsidRDefault="0093390D" w:rsidP="0093390D">
      <w:pPr>
        <w:pStyle w:val="Sinespaciado"/>
        <w:rPr>
          <w:rFonts w:eastAsia="Arial" w:cs="Arial"/>
          <w:b/>
        </w:rPr>
      </w:pPr>
    </w:p>
    <w:p w:rsidR="0093390D" w:rsidRPr="0093390D" w:rsidRDefault="0093390D" w:rsidP="0093390D">
      <w:pPr>
        <w:pStyle w:val="Sinespaciado"/>
        <w:rPr>
          <w:rFonts w:eastAsia="Arial" w:cs="Arial"/>
          <w:b/>
        </w:rPr>
      </w:pPr>
      <w:r w:rsidRPr="0093390D">
        <w:rPr>
          <w:rFonts w:eastAsia="Arial" w:cs="Arial"/>
          <w:b/>
        </w:rPr>
        <w:t xml:space="preserve">Parágrafo 1. </w:t>
      </w:r>
      <w:r w:rsidRPr="00464DC8">
        <w:rPr>
          <w:rFonts w:eastAsia="Arial" w:cs="Arial"/>
        </w:rPr>
        <w:t>Las personas que cuenten con conocimiento y experiencias previas en materia de promoción, protección y apoyo a la lactancia materna, tendrán la posibilidad de presentar un examen de certificación para validar sus competencias. El Gobierno Nacional regulará la materia, teniendo en cuenta un enfoque diferencial étnico</w:t>
      </w:r>
      <w:r w:rsidRPr="0093390D">
        <w:rPr>
          <w:rFonts w:eastAsia="Arial" w:cs="Arial"/>
          <w:b/>
        </w:rPr>
        <w:t>.</w:t>
      </w:r>
    </w:p>
    <w:p w:rsidR="0093390D" w:rsidRPr="0093390D" w:rsidRDefault="0093390D" w:rsidP="0093390D">
      <w:pPr>
        <w:pStyle w:val="Sinespaciado"/>
        <w:rPr>
          <w:rFonts w:eastAsia="Arial" w:cs="Arial"/>
          <w:b/>
        </w:rPr>
      </w:pPr>
    </w:p>
    <w:p w:rsidR="0093390D" w:rsidRPr="0093390D" w:rsidRDefault="0093390D" w:rsidP="0093390D">
      <w:pPr>
        <w:pStyle w:val="Sinespaciado"/>
        <w:rPr>
          <w:rFonts w:eastAsia="Arial" w:cs="Arial"/>
          <w:b/>
        </w:rPr>
      </w:pPr>
      <w:r w:rsidRPr="0093390D">
        <w:rPr>
          <w:rFonts w:eastAsia="Arial" w:cs="Arial"/>
          <w:b/>
        </w:rPr>
        <w:t xml:space="preserve">Parágrafo 2°. </w:t>
      </w:r>
      <w:r w:rsidRPr="00464DC8">
        <w:rPr>
          <w:rFonts w:eastAsia="Arial" w:cs="Arial"/>
        </w:rPr>
        <w:t>El Gobierno Nacional, a través del Servicio Nacional de Aprendizaje o quien haga sus veces, garantizará que la oferta pública creada en el presente artículo tenga el mayor alcance en el territorio nacional, facilitando la coordinación con las entidades territoriales y demás entidades del Sistema de Salud.</w:t>
      </w:r>
    </w:p>
    <w:p w:rsidR="0093390D" w:rsidRPr="0093390D" w:rsidRDefault="0093390D" w:rsidP="0093390D">
      <w:pPr>
        <w:pStyle w:val="Sinespaciado"/>
        <w:rPr>
          <w:rFonts w:eastAsia="Arial" w:cs="Arial"/>
          <w:b/>
        </w:rPr>
      </w:pPr>
    </w:p>
    <w:p w:rsidR="0093390D" w:rsidRPr="0093390D" w:rsidRDefault="0093390D" w:rsidP="0093390D">
      <w:pPr>
        <w:pStyle w:val="Sinespaciado"/>
        <w:rPr>
          <w:rFonts w:eastAsia="Arial" w:cs="Arial"/>
          <w:b/>
        </w:rPr>
      </w:pPr>
      <w:r w:rsidRPr="0093390D">
        <w:rPr>
          <w:rFonts w:eastAsia="Arial" w:cs="Arial"/>
          <w:b/>
        </w:rPr>
        <w:t xml:space="preserve">Parágrafo 3°. </w:t>
      </w:r>
      <w:r w:rsidRPr="00464DC8">
        <w:rPr>
          <w:rFonts w:eastAsia="Arial" w:cs="Arial"/>
        </w:rPr>
        <w:t>La oferta pública de programas de formación para la promoción, protección y apoyo a la lactancia materna, incluirá las modalidades presencial y virtual, además, tendrá un enfoque diferencial territorial, etario, étnico y de procedencia</w:t>
      </w:r>
      <w:r w:rsidRPr="0093390D">
        <w:rPr>
          <w:rFonts w:eastAsia="Arial" w:cs="Arial"/>
          <w:b/>
        </w:rPr>
        <w:t>.</w:t>
      </w:r>
    </w:p>
    <w:p w:rsidR="0093390D" w:rsidRPr="0093390D" w:rsidRDefault="0093390D" w:rsidP="0093390D">
      <w:pPr>
        <w:pStyle w:val="Sinespaciado"/>
        <w:rPr>
          <w:rFonts w:eastAsia="Arial" w:cs="Arial"/>
          <w:b/>
        </w:rPr>
      </w:pPr>
      <w:r w:rsidRPr="0093390D">
        <w:rPr>
          <w:rFonts w:eastAsia="Arial" w:cs="Arial"/>
          <w:b/>
        </w:rPr>
        <w:t xml:space="preserve"> </w:t>
      </w:r>
    </w:p>
    <w:p w:rsidR="0093390D" w:rsidRPr="0093390D" w:rsidRDefault="0093390D" w:rsidP="0093390D">
      <w:pPr>
        <w:pStyle w:val="Sinespaciado"/>
        <w:rPr>
          <w:rFonts w:eastAsia="Arial" w:cs="Arial"/>
          <w:b/>
        </w:rPr>
      </w:pPr>
      <w:r w:rsidRPr="0093390D">
        <w:rPr>
          <w:rFonts w:eastAsia="Arial" w:cs="Arial"/>
          <w:b/>
        </w:rPr>
        <w:t xml:space="preserve">Artículo 5. </w:t>
      </w:r>
      <w:r w:rsidRPr="002C3CA9">
        <w:rPr>
          <w:rFonts w:eastAsia="Arial" w:cs="Arial"/>
          <w:b/>
        </w:rPr>
        <w:t>Capacitación a mujeres gestantes, madres en periodo de lactancia y sociedad en general.</w:t>
      </w:r>
      <w:r w:rsidRPr="00464DC8">
        <w:rPr>
          <w:rFonts w:eastAsia="Arial" w:cs="Arial"/>
        </w:rPr>
        <w:t xml:space="preserve"> Las Entidades Promotoras de Salud (EPS) o quien haga sus veces, y las Instituciones Prestadores de Servicios de Salud (IPS) o quien haga sus veces, que presten servicios a mujeres gestantes y lactantes y a niños y niñas menores de dos (2) años, deben promover espacios para la educación y promoción de buenas prácticas de lactancia a la </w:t>
      </w:r>
      <w:r w:rsidRPr="00464DC8">
        <w:rPr>
          <w:rFonts w:eastAsia="Arial" w:cs="Arial"/>
        </w:rPr>
        <w:lastRenderedPageBreak/>
        <w:t>Comunidad Lactante y la sociedad en general. Salvo en situaciones que pongan en riesgo la salud de la madre o el neonato.</w:t>
      </w:r>
    </w:p>
    <w:p w:rsidR="0093390D" w:rsidRPr="0093390D" w:rsidRDefault="0093390D" w:rsidP="0093390D">
      <w:pPr>
        <w:pStyle w:val="Sinespaciado"/>
        <w:rPr>
          <w:rFonts w:eastAsia="Arial" w:cs="Arial"/>
          <w:b/>
        </w:rPr>
      </w:pPr>
    </w:p>
    <w:p w:rsidR="0093390D" w:rsidRPr="00464DC8" w:rsidRDefault="0093390D" w:rsidP="0093390D">
      <w:pPr>
        <w:pStyle w:val="Sinespaciado"/>
        <w:rPr>
          <w:rFonts w:eastAsia="Arial" w:cs="Arial"/>
        </w:rPr>
      </w:pPr>
      <w:r w:rsidRPr="00464DC8">
        <w:rPr>
          <w:rFonts w:eastAsia="Arial" w:cs="Arial"/>
        </w:rPr>
        <w:t>El cumplimiento de dicha obligación será vigilado por la Superintendencia de Salud.</w:t>
      </w:r>
    </w:p>
    <w:p w:rsidR="0093390D" w:rsidRPr="0093390D" w:rsidRDefault="0093390D" w:rsidP="0093390D">
      <w:pPr>
        <w:pStyle w:val="Sinespaciado"/>
        <w:rPr>
          <w:rFonts w:eastAsia="Arial" w:cs="Arial"/>
          <w:b/>
        </w:rPr>
      </w:pPr>
    </w:p>
    <w:p w:rsidR="0093390D" w:rsidRPr="0093390D" w:rsidRDefault="0093390D" w:rsidP="0093390D">
      <w:pPr>
        <w:pStyle w:val="Sinespaciado"/>
        <w:rPr>
          <w:rFonts w:eastAsia="Arial" w:cs="Arial"/>
          <w:b/>
        </w:rPr>
      </w:pPr>
      <w:r w:rsidRPr="0093390D">
        <w:rPr>
          <w:rFonts w:eastAsia="Arial" w:cs="Arial"/>
          <w:b/>
        </w:rPr>
        <w:t xml:space="preserve">Artículo 6. </w:t>
      </w:r>
      <w:r w:rsidRPr="00464DC8">
        <w:rPr>
          <w:rFonts w:eastAsia="Arial" w:cs="Arial"/>
          <w:b/>
        </w:rPr>
        <w:t xml:space="preserve">Actualización de Profesionales. </w:t>
      </w:r>
      <w:r w:rsidRPr="00464DC8">
        <w:rPr>
          <w:rFonts w:eastAsia="Arial" w:cs="Arial"/>
        </w:rPr>
        <w:t>Las Entidades Promotoras de Salud o quien haga sus veces y las Instituciones Prestadoras de Servicios de Salud o quien haga sus veces que atiendan servicios habilitados de obstetricia deberán brindar capacitación y actualización permanente en lactancia materna y alimentación infantil saludable al personal de salud que labore en las áreas de pediatría, neonatos y afines. El Ministerio de Salud regulará la materia</w:t>
      </w:r>
      <w:r w:rsidRPr="0093390D">
        <w:rPr>
          <w:rFonts w:eastAsia="Arial" w:cs="Arial"/>
          <w:b/>
        </w:rPr>
        <w:t>.</w:t>
      </w:r>
    </w:p>
    <w:p w:rsidR="0093390D" w:rsidRPr="0093390D" w:rsidRDefault="0093390D" w:rsidP="0093390D">
      <w:pPr>
        <w:pStyle w:val="Sinespaciado"/>
        <w:rPr>
          <w:rFonts w:eastAsia="Arial" w:cs="Arial"/>
          <w:b/>
        </w:rPr>
      </w:pPr>
    </w:p>
    <w:p w:rsidR="0093390D" w:rsidRPr="0093390D" w:rsidRDefault="0093390D" w:rsidP="0093390D">
      <w:pPr>
        <w:pStyle w:val="Sinespaciado"/>
        <w:rPr>
          <w:rFonts w:eastAsia="Arial" w:cs="Arial"/>
          <w:b/>
        </w:rPr>
      </w:pPr>
      <w:r w:rsidRPr="0093390D">
        <w:rPr>
          <w:rFonts w:eastAsia="Arial" w:cs="Arial"/>
          <w:b/>
        </w:rPr>
        <w:t xml:space="preserve">Artículo 7. </w:t>
      </w:r>
      <w:r w:rsidRPr="001A5E93">
        <w:rPr>
          <w:rFonts w:eastAsia="Arial" w:cs="Arial"/>
          <w:b/>
        </w:rPr>
        <w:t xml:space="preserve">Registro público de las Redes de Apoyo de la Comunidad Lactante. </w:t>
      </w:r>
      <w:r w:rsidRPr="00464DC8">
        <w:rPr>
          <w:rFonts w:eastAsia="Arial" w:cs="Arial"/>
        </w:rPr>
        <w:t>El Ministerio de Salud creará el sistema de información para el registro de los distintos actores que conforman dichas redes, a nivel nacional, ya sea como registro autónomo o integrado a otro registro. El sistema facilitará el acceso de los demás miembros de la Comunidad Lactante a la oferta de servicios de las personas y organizaciones que forman parte de las Redes de Apoyo de la Comunidad Lactante, así como información relevante relacionada con la práctica.</w:t>
      </w:r>
    </w:p>
    <w:p w:rsidR="0093390D" w:rsidRPr="0093390D" w:rsidRDefault="0093390D" w:rsidP="0093390D">
      <w:pPr>
        <w:pStyle w:val="Sinespaciado"/>
        <w:rPr>
          <w:rFonts w:eastAsia="Arial" w:cs="Arial"/>
          <w:b/>
        </w:rPr>
      </w:pPr>
    </w:p>
    <w:p w:rsidR="0093390D" w:rsidRPr="0093390D" w:rsidRDefault="0093390D" w:rsidP="0093390D">
      <w:pPr>
        <w:pStyle w:val="Sinespaciado"/>
        <w:rPr>
          <w:rFonts w:eastAsia="Arial" w:cs="Arial"/>
          <w:b/>
        </w:rPr>
      </w:pPr>
      <w:r w:rsidRPr="0093390D">
        <w:rPr>
          <w:rFonts w:eastAsia="Arial" w:cs="Arial"/>
          <w:b/>
        </w:rPr>
        <w:t xml:space="preserve">Parágrafo 1°. </w:t>
      </w:r>
      <w:r w:rsidRPr="002C3CA9">
        <w:rPr>
          <w:rFonts w:eastAsia="Arial" w:cs="Arial"/>
        </w:rPr>
        <w:t>El sistema contendrá como mínimo la siguiente información:</w:t>
      </w:r>
    </w:p>
    <w:p w:rsidR="0093390D" w:rsidRPr="0093390D" w:rsidRDefault="0093390D" w:rsidP="0093390D">
      <w:pPr>
        <w:pStyle w:val="Sinespaciado"/>
        <w:rPr>
          <w:rFonts w:eastAsia="Arial" w:cs="Arial"/>
          <w:b/>
        </w:rPr>
      </w:pPr>
    </w:p>
    <w:p w:rsidR="0093390D" w:rsidRPr="002C3CA9" w:rsidRDefault="0093390D" w:rsidP="0093390D">
      <w:pPr>
        <w:pStyle w:val="Sinespaciado"/>
        <w:rPr>
          <w:rFonts w:eastAsia="Arial" w:cs="Arial"/>
        </w:rPr>
      </w:pPr>
      <w:r w:rsidRPr="001A5E93">
        <w:rPr>
          <w:rFonts w:eastAsia="Arial" w:cs="Arial"/>
        </w:rPr>
        <w:t>1</w:t>
      </w:r>
      <w:r w:rsidR="001A5E93">
        <w:rPr>
          <w:rFonts w:eastAsia="Arial" w:cs="Arial"/>
          <w:b/>
        </w:rPr>
        <w:t xml:space="preserve">. </w:t>
      </w:r>
      <w:r w:rsidRPr="002C3CA9">
        <w:rPr>
          <w:rFonts w:eastAsia="Arial" w:cs="Arial"/>
        </w:rPr>
        <w:t>Nombre de la persona natural o jurídica,</w:t>
      </w:r>
    </w:p>
    <w:p w:rsidR="0093390D" w:rsidRPr="002C3CA9" w:rsidRDefault="001A5E93" w:rsidP="0093390D">
      <w:pPr>
        <w:pStyle w:val="Sinespaciado"/>
        <w:rPr>
          <w:rFonts w:eastAsia="Arial" w:cs="Arial"/>
        </w:rPr>
      </w:pPr>
      <w:r>
        <w:rPr>
          <w:rFonts w:eastAsia="Arial" w:cs="Arial"/>
        </w:rPr>
        <w:t xml:space="preserve">2. </w:t>
      </w:r>
      <w:r w:rsidR="0093390D" w:rsidRPr="002C3CA9">
        <w:rPr>
          <w:rFonts w:eastAsia="Arial" w:cs="Arial"/>
        </w:rPr>
        <w:t xml:space="preserve">Representante Legal si </w:t>
      </w:r>
      <w:proofErr w:type="spellStart"/>
      <w:r w:rsidR="0093390D" w:rsidRPr="002C3CA9">
        <w:rPr>
          <w:rFonts w:eastAsia="Arial" w:cs="Arial"/>
        </w:rPr>
        <w:t>lo</w:t>
      </w:r>
      <w:proofErr w:type="spellEnd"/>
      <w:r w:rsidR="0093390D" w:rsidRPr="002C3CA9">
        <w:rPr>
          <w:rFonts w:eastAsia="Arial" w:cs="Arial"/>
        </w:rPr>
        <w:t xml:space="preserve"> hubiere,</w:t>
      </w:r>
    </w:p>
    <w:p w:rsidR="0093390D" w:rsidRPr="002C3CA9" w:rsidRDefault="001A5E93" w:rsidP="0093390D">
      <w:pPr>
        <w:pStyle w:val="Sinespaciado"/>
        <w:rPr>
          <w:rFonts w:eastAsia="Arial" w:cs="Arial"/>
        </w:rPr>
      </w:pPr>
      <w:r>
        <w:rPr>
          <w:rFonts w:eastAsia="Arial" w:cs="Arial"/>
        </w:rPr>
        <w:t xml:space="preserve">3. </w:t>
      </w:r>
      <w:r w:rsidR="0093390D" w:rsidRPr="002C3CA9">
        <w:rPr>
          <w:rFonts w:eastAsia="Arial" w:cs="Arial"/>
        </w:rPr>
        <w:t>Objeto Social, si lo hubiere,</w:t>
      </w:r>
    </w:p>
    <w:p w:rsidR="0093390D" w:rsidRPr="002C3CA9" w:rsidRDefault="001A5E93" w:rsidP="0093390D">
      <w:pPr>
        <w:pStyle w:val="Sinespaciado"/>
        <w:rPr>
          <w:rFonts w:eastAsia="Arial" w:cs="Arial"/>
        </w:rPr>
      </w:pPr>
      <w:r>
        <w:rPr>
          <w:rFonts w:eastAsia="Arial" w:cs="Arial"/>
        </w:rPr>
        <w:t xml:space="preserve">4. </w:t>
      </w:r>
      <w:r w:rsidR="0093390D" w:rsidRPr="002C3CA9">
        <w:rPr>
          <w:rFonts w:eastAsia="Arial" w:cs="Arial"/>
        </w:rPr>
        <w:t>Registro en Cámara de comercio, si lo hubiere,</w:t>
      </w:r>
    </w:p>
    <w:p w:rsidR="0093390D" w:rsidRPr="002C3CA9" w:rsidRDefault="001A5E93" w:rsidP="0093390D">
      <w:pPr>
        <w:pStyle w:val="Sinespaciado"/>
        <w:rPr>
          <w:rFonts w:eastAsia="Arial" w:cs="Arial"/>
        </w:rPr>
      </w:pPr>
      <w:r>
        <w:rPr>
          <w:rFonts w:eastAsia="Arial" w:cs="Arial"/>
        </w:rPr>
        <w:t xml:space="preserve">5. </w:t>
      </w:r>
      <w:r w:rsidR="0093390D" w:rsidRPr="002C3CA9">
        <w:rPr>
          <w:rFonts w:eastAsia="Arial" w:cs="Arial"/>
        </w:rPr>
        <w:t>El rol en la Comunidad Lactante (Asesora, Grupo de Apoyo la Lactancia Materna, etc.),</w:t>
      </w:r>
    </w:p>
    <w:p w:rsidR="0093390D" w:rsidRPr="002C3CA9" w:rsidRDefault="001A5E93" w:rsidP="0093390D">
      <w:pPr>
        <w:pStyle w:val="Sinespaciado"/>
        <w:rPr>
          <w:rFonts w:eastAsia="Arial" w:cs="Arial"/>
        </w:rPr>
      </w:pPr>
      <w:r>
        <w:rPr>
          <w:rFonts w:eastAsia="Arial" w:cs="Arial"/>
        </w:rPr>
        <w:t xml:space="preserve">6. </w:t>
      </w:r>
      <w:r w:rsidR="0093390D" w:rsidRPr="002C3CA9">
        <w:rPr>
          <w:rFonts w:eastAsia="Arial" w:cs="Arial"/>
        </w:rPr>
        <w:t>Número de miembros,</w:t>
      </w:r>
    </w:p>
    <w:p w:rsidR="0093390D" w:rsidRPr="002C3CA9" w:rsidRDefault="001A5E93" w:rsidP="0093390D">
      <w:pPr>
        <w:pStyle w:val="Sinespaciado"/>
        <w:rPr>
          <w:rFonts w:eastAsia="Arial" w:cs="Arial"/>
        </w:rPr>
      </w:pPr>
      <w:r>
        <w:rPr>
          <w:rFonts w:eastAsia="Arial" w:cs="Arial"/>
        </w:rPr>
        <w:t xml:space="preserve">7. </w:t>
      </w:r>
      <w:r w:rsidR="0093390D" w:rsidRPr="002C3CA9">
        <w:rPr>
          <w:rFonts w:eastAsia="Arial" w:cs="Arial"/>
        </w:rPr>
        <w:t>Localización (Departamento, Municipio, barrio o localidad)</w:t>
      </w:r>
    </w:p>
    <w:p w:rsidR="0093390D" w:rsidRPr="002C3CA9" w:rsidRDefault="001A5E93" w:rsidP="0093390D">
      <w:pPr>
        <w:pStyle w:val="Sinespaciado"/>
        <w:rPr>
          <w:rFonts w:eastAsia="Arial" w:cs="Arial"/>
        </w:rPr>
      </w:pPr>
      <w:r>
        <w:rPr>
          <w:rFonts w:eastAsia="Arial" w:cs="Arial"/>
        </w:rPr>
        <w:t xml:space="preserve">8. </w:t>
      </w:r>
      <w:r w:rsidR="0093390D" w:rsidRPr="002C3CA9">
        <w:rPr>
          <w:rFonts w:eastAsia="Arial" w:cs="Arial"/>
        </w:rPr>
        <w:t>Domicilio,</w:t>
      </w:r>
    </w:p>
    <w:p w:rsidR="0093390D" w:rsidRPr="002C3CA9" w:rsidRDefault="001A5E93" w:rsidP="0093390D">
      <w:pPr>
        <w:pStyle w:val="Sinespaciado"/>
        <w:rPr>
          <w:rFonts w:eastAsia="Arial" w:cs="Arial"/>
        </w:rPr>
      </w:pPr>
      <w:r>
        <w:rPr>
          <w:rFonts w:eastAsia="Arial" w:cs="Arial"/>
        </w:rPr>
        <w:t xml:space="preserve">9. </w:t>
      </w:r>
      <w:r w:rsidR="0093390D" w:rsidRPr="002C3CA9">
        <w:rPr>
          <w:rFonts w:eastAsia="Arial" w:cs="Arial"/>
        </w:rPr>
        <w:t>Certificaciones, experiencia o títulos relacionados,</w:t>
      </w:r>
    </w:p>
    <w:p w:rsidR="0093390D" w:rsidRPr="002C3CA9" w:rsidRDefault="001A5E93" w:rsidP="0093390D">
      <w:pPr>
        <w:pStyle w:val="Sinespaciado"/>
        <w:rPr>
          <w:rFonts w:eastAsia="Arial" w:cs="Arial"/>
        </w:rPr>
      </w:pPr>
      <w:r>
        <w:rPr>
          <w:rFonts w:eastAsia="Arial" w:cs="Arial"/>
        </w:rPr>
        <w:t xml:space="preserve">10. </w:t>
      </w:r>
      <w:r w:rsidR="0093390D" w:rsidRPr="002C3CA9">
        <w:rPr>
          <w:rFonts w:eastAsia="Arial" w:cs="Arial"/>
        </w:rPr>
        <w:t>Datos de contacto.</w:t>
      </w:r>
    </w:p>
    <w:p w:rsidR="0093390D" w:rsidRPr="0093390D" w:rsidRDefault="0093390D" w:rsidP="0093390D">
      <w:pPr>
        <w:pStyle w:val="Sinespaciado"/>
        <w:rPr>
          <w:rFonts w:eastAsia="Arial" w:cs="Arial"/>
          <w:b/>
        </w:rPr>
      </w:pPr>
    </w:p>
    <w:p w:rsidR="0093390D" w:rsidRPr="0093390D" w:rsidRDefault="0093390D" w:rsidP="0093390D">
      <w:pPr>
        <w:pStyle w:val="Sinespaciado"/>
        <w:rPr>
          <w:rFonts w:eastAsia="Arial" w:cs="Arial"/>
          <w:b/>
        </w:rPr>
      </w:pPr>
      <w:r w:rsidRPr="0093390D">
        <w:rPr>
          <w:rFonts w:eastAsia="Arial" w:cs="Arial"/>
          <w:b/>
        </w:rPr>
        <w:t xml:space="preserve">Parágrafo 2°. </w:t>
      </w:r>
      <w:r w:rsidRPr="002C3CA9">
        <w:rPr>
          <w:rFonts w:eastAsia="Arial" w:cs="Arial"/>
        </w:rPr>
        <w:t>El registro centralizará la información que tengan disponible las Entidades Territoriales, las Entidades Promotoras de Salud, las Instituciones Prestadoras de Servicios de Salud, y particulares relacionados con los GALM y las Redes Apoyo en los términos del parágrafo 1.</w:t>
      </w:r>
    </w:p>
    <w:p w:rsidR="0093390D" w:rsidRPr="0093390D" w:rsidRDefault="0093390D" w:rsidP="0093390D">
      <w:pPr>
        <w:pStyle w:val="Sinespaciado"/>
        <w:rPr>
          <w:rFonts w:eastAsia="Arial" w:cs="Arial"/>
          <w:b/>
        </w:rPr>
      </w:pPr>
    </w:p>
    <w:p w:rsidR="0093390D" w:rsidRPr="0093390D" w:rsidRDefault="0093390D" w:rsidP="0093390D">
      <w:pPr>
        <w:pStyle w:val="Sinespaciado"/>
        <w:rPr>
          <w:rFonts w:eastAsia="Arial" w:cs="Arial"/>
          <w:b/>
        </w:rPr>
      </w:pPr>
      <w:r w:rsidRPr="0093390D">
        <w:rPr>
          <w:rFonts w:eastAsia="Arial" w:cs="Arial"/>
          <w:b/>
        </w:rPr>
        <w:t xml:space="preserve">Parágrafo 3°. </w:t>
      </w:r>
      <w:r w:rsidRPr="002C3CA9">
        <w:rPr>
          <w:rFonts w:eastAsia="Arial" w:cs="Arial"/>
        </w:rPr>
        <w:t>El registro debe ser alimentado y actualizado por los actores señalados en el parágrafo anterior, con la periodicidad y en los términos que defina el Ministerio de Salud.</w:t>
      </w:r>
    </w:p>
    <w:p w:rsidR="0093390D" w:rsidRPr="0093390D" w:rsidRDefault="0093390D" w:rsidP="0093390D">
      <w:pPr>
        <w:pStyle w:val="Sinespaciado"/>
        <w:rPr>
          <w:rFonts w:eastAsia="Arial" w:cs="Arial"/>
          <w:b/>
        </w:rPr>
      </w:pPr>
      <w:r w:rsidRPr="0093390D">
        <w:rPr>
          <w:rFonts w:eastAsia="Arial" w:cs="Arial"/>
          <w:b/>
        </w:rPr>
        <w:t xml:space="preserve"> </w:t>
      </w:r>
    </w:p>
    <w:p w:rsidR="0093390D" w:rsidRPr="0093390D" w:rsidRDefault="0093390D" w:rsidP="0093390D">
      <w:pPr>
        <w:pStyle w:val="Sinespaciado"/>
        <w:rPr>
          <w:rFonts w:eastAsia="Arial" w:cs="Arial"/>
          <w:b/>
        </w:rPr>
      </w:pPr>
      <w:r w:rsidRPr="0093390D">
        <w:rPr>
          <w:rFonts w:eastAsia="Arial" w:cs="Arial"/>
          <w:b/>
        </w:rPr>
        <w:t xml:space="preserve">Parágrafo 4°. </w:t>
      </w:r>
      <w:r w:rsidRPr="002C3CA9">
        <w:rPr>
          <w:rFonts w:eastAsia="Arial" w:cs="Arial"/>
        </w:rPr>
        <w:t>Para el acceso al registro se utilizarán las tecnologías de la información adecuadas para su administración y consulta. Será de acceso público y estará enlazado en las páginas web de las distintas entidades del Gobierno Nacional y las Entidades Territoriales.</w:t>
      </w:r>
    </w:p>
    <w:p w:rsidR="0093390D" w:rsidRPr="0093390D" w:rsidRDefault="0093390D" w:rsidP="0093390D">
      <w:pPr>
        <w:pStyle w:val="Sinespaciado"/>
        <w:rPr>
          <w:rFonts w:eastAsia="Arial" w:cs="Arial"/>
          <w:b/>
        </w:rPr>
      </w:pPr>
    </w:p>
    <w:p w:rsidR="0093390D" w:rsidRPr="0093390D" w:rsidRDefault="0093390D" w:rsidP="0093390D">
      <w:pPr>
        <w:pStyle w:val="Sinespaciado"/>
        <w:rPr>
          <w:rFonts w:eastAsia="Arial" w:cs="Arial"/>
          <w:b/>
        </w:rPr>
      </w:pPr>
      <w:r w:rsidRPr="0093390D">
        <w:rPr>
          <w:rFonts w:eastAsia="Arial" w:cs="Arial"/>
          <w:b/>
        </w:rPr>
        <w:t xml:space="preserve">Parágrafo 5°. </w:t>
      </w:r>
      <w:r w:rsidRPr="002C3CA9">
        <w:rPr>
          <w:rFonts w:eastAsia="Arial" w:cs="Arial"/>
        </w:rPr>
        <w:t>El Ministerio de Salud tendrá el plazo de un año a partir de la promulgación de la presente Ley para crear e implementar el Registro de la Comunidad Lactante.</w:t>
      </w:r>
    </w:p>
    <w:p w:rsidR="0093390D" w:rsidRPr="0093390D" w:rsidRDefault="0093390D" w:rsidP="0093390D">
      <w:pPr>
        <w:pStyle w:val="Sinespaciado"/>
        <w:rPr>
          <w:rFonts w:eastAsia="Arial" w:cs="Arial"/>
          <w:b/>
        </w:rPr>
      </w:pPr>
    </w:p>
    <w:p w:rsidR="0093390D" w:rsidRPr="0093390D" w:rsidRDefault="0093390D" w:rsidP="0093390D">
      <w:pPr>
        <w:pStyle w:val="Sinespaciado"/>
        <w:rPr>
          <w:rFonts w:eastAsia="Arial" w:cs="Arial"/>
          <w:b/>
        </w:rPr>
      </w:pPr>
      <w:r w:rsidRPr="0093390D">
        <w:rPr>
          <w:rFonts w:eastAsia="Arial" w:cs="Arial"/>
          <w:b/>
        </w:rPr>
        <w:t xml:space="preserve">Parágrafo 6º. </w:t>
      </w:r>
      <w:r w:rsidRPr="002C3CA9">
        <w:rPr>
          <w:rFonts w:eastAsia="Arial" w:cs="Arial"/>
        </w:rPr>
        <w:t>El ministerio de salud en coordinación con el Ministerio del Trabajo basándose en la información del registro público de la comunidad lactante promoverá oportunidades para el acceso a oferta de empleo de promotores, asesores y consejeros de lactancia.</w:t>
      </w:r>
    </w:p>
    <w:p w:rsidR="0093390D" w:rsidRPr="0093390D" w:rsidRDefault="0093390D" w:rsidP="0093390D">
      <w:pPr>
        <w:pStyle w:val="Sinespaciado"/>
        <w:rPr>
          <w:rFonts w:eastAsia="Arial" w:cs="Arial"/>
          <w:b/>
        </w:rPr>
      </w:pPr>
    </w:p>
    <w:p w:rsidR="0093390D" w:rsidRPr="0093390D" w:rsidRDefault="0093390D" w:rsidP="0093390D">
      <w:pPr>
        <w:pStyle w:val="Sinespaciado"/>
        <w:rPr>
          <w:rFonts w:eastAsia="Arial" w:cs="Arial"/>
          <w:b/>
        </w:rPr>
      </w:pPr>
      <w:r w:rsidRPr="0093390D">
        <w:rPr>
          <w:rFonts w:eastAsia="Arial" w:cs="Arial"/>
          <w:b/>
        </w:rPr>
        <w:lastRenderedPageBreak/>
        <w:t xml:space="preserve">Artículo 8. Articulación institucional. </w:t>
      </w:r>
      <w:r w:rsidRPr="002C3CA9">
        <w:rPr>
          <w:rFonts w:eastAsia="Arial" w:cs="Arial"/>
        </w:rPr>
        <w:t>Las entidades territoriales deberán facilitar a los grupos y organizaciones registradas conforme a lo contemplado en el artículo anterior, de la presente ley, el acceso a espacios públicos e infraestructura de la misma naturaleza para llevar a cabo actividades destinadas a la capacitación de la Comunidad Lactante en temas relacionados con la práctica de la lactancia materna, con especial prioridad a mujeres gestantes y aquellas en periodo de lactancia.</w:t>
      </w:r>
    </w:p>
    <w:p w:rsidR="0093390D" w:rsidRPr="0093390D" w:rsidRDefault="0093390D" w:rsidP="0093390D">
      <w:pPr>
        <w:pStyle w:val="Sinespaciado"/>
        <w:rPr>
          <w:rFonts w:eastAsia="Arial" w:cs="Arial"/>
          <w:b/>
        </w:rPr>
      </w:pPr>
    </w:p>
    <w:p w:rsidR="0093390D" w:rsidRPr="0093390D" w:rsidRDefault="0093390D" w:rsidP="0093390D">
      <w:pPr>
        <w:pStyle w:val="Sinespaciado"/>
        <w:rPr>
          <w:rFonts w:eastAsia="Arial" w:cs="Arial"/>
          <w:b/>
        </w:rPr>
      </w:pPr>
      <w:r w:rsidRPr="0093390D">
        <w:rPr>
          <w:rFonts w:eastAsia="Arial" w:cs="Arial"/>
          <w:b/>
        </w:rPr>
        <w:t xml:space="preserve">Artículo 9. Hoja de ruta de atención preventiva de la lactancia materna. </w:t>
      </w:r>
      <w:r w:rsidRPr="002C3CA9">
        <w:rPr>
          <w:rFonts w:eastAsia="Arial" w:cs="Arial"/>
        </w:rPr>
        <w:t>El Ministerio de Salud y Protección Social garantizará que, en la ruta de atención a las mujeres en proceso de gestación, parto, y durante el puerperio, se incluyan como mínimo los siguientes aspectos:</w:t>
      </w:r>
    </w:p>
    <w:p w:rsidR="0093390D" w:rsidRPr="0093390D" w:rsidRDefault="0093390D" w:rsidP="0093390D">
      <w:pPr>
        <w:pStyle w:val="Sinespaciado"/>
        <w:rPr>
          <w:rFonts w:eastAsia="Arial" w:cs="Arial"/>
          <w:b/>
        </w:rPr>
      </w:pPr>
    </w:p>
    <w:p w:rsidR="0093390D" w:rsidRPr="002C3CA9" w:rsidRDefault="0093390D" w:rsidP="002C3CA9">
      <w:pPr>
        <w:pStyle w:val="Sinespaciado"/>
        <w:numPr>
          <w:ilvl w:val="0"/>
          <w:numId w:val="41"/>
        </w:numPr>
        <w:ind w:left="284" w:hanging="284"/>
        <w:rPr>
          <w:rFonts w:eastAsia="Arial" w:cs="Arial"/>
        </w:rPr>
      </w:pPr>
      <w:r w:rsidRPr="002C3CA9">
        <w:rPr>
          <w:rFonts w:eastAsia="Arial" w:cs="Arial"/>
        </w:rPr>
        <w:t>Garantizar, el contacto piel a piel después del nacimiento, con el fin de facilitar el vínculo afectivo entre madre e hijo y estimular eficazmente el proceso de lactancia materna, cuando las condiciones de salud de la mujer y del recién nacido lo permitan, de conformidad con la evidencia científica actualizada.</w:t>
      </w:r>
    </w:p>
    <w:p w:rsidR="0093390D" w:rsidRPr="002C3CA9" w:rsidRDefault="0093390D" w:rsidP="0093390D">
      <w:pPr>
        <w:pStyle w:val="Sinespaciado"/>
        <w:rPr>
          <w:rFonts w:eastAsia="Arial" w:cs="Arial"/>
        </w:rPr>
      </w:pPr>
    </w:p>
    <w:p w:rsidR="0093390D" w:rsidRPr="002C3CA9" w:rsidRDefault="0093390D" w:rsidP="002C3CA9">
      <w:pPr>
        <w:pStyle w:val="Sinespaciado"/>
        <w:numPr>
          <w:ilvl w:val="0"/>
          <w:numId w:val="41"/>
        </w:numPr>
        <w:ind w:left="284" w:hanging="284"/>
        <w:rPr>
          <w:rFonts w:eastAsia="Arial" w:cs="Arial"/>
        </w:rPr>
      </w:pPr>
      <w:r w:rsidRPr="002C3CA9">
        <w:rPr>
          <w:rFonts w:eastAsia="Arial" w:cs="Arial"/>
        </w:rPr>
        <w:t>Informar acerca de la importancia de la lactancia materna en el desarrollo físico emocional – afectivo e intelectual del ser humano, garantizando el respeto por la autonomía de la madre y evitando cualquier cuestionamiento y/o señalamiento a quienes no puedan garantizar la lactancia a su hijo/a.</w:t>
      </w:r>
    </w:p>
    <w:p w:rsidR="0093390D" w:rsidRPr="002C3CA9" w:rsidRDefault="0093390D" w:rsidP="0093390D">
      <w:pPr>
        <w:pStyle w:val="Sinespaciado"/>
        <w:rPr>
          <w:rFonts w:eastAsia="Arial" w:cs="Arial"/>
        </w:rPr>
      </w:pPr>
    </w:p>
    <w:p w:rsidR="0093390D" w:rsidRPr="002C3CA9" w:rsidRDefault="0093390D" w:rsidP="002C3CA9">
      <w:pPr>
        <w:pStyle w:val="Sinespaciado"/>
        <w:numPr>
          <w:ilvl w:val="0"/>
          <w:numId w:val="41"/>
        </w:numPr>
        <w:ind w:left="284" w:hanging="284"/>
        <w:rPr>
          <w:rFonts w:eastAsia="Arial" w:cs="Arial"/>
        </w:rPr>
      </w:pPr>
      <w:r w:rsidRPr="002C3CA9">
        <w:rPr>
          <w:rFonts w:eastAsia="Arial" w:cs="Arial"/>
        </w:rPr>
        <w:t>Explicar, acompañar y verificar la técnica de amamantamiento antes de abandonar la entidad hospitalaria.</w:t>
      </w:r>
    </w:p>
    <w:p w:rsidR="0093390D" w:rsidRPr="002C3CA9" w:rsidRDefault="0093390D" w:rsidP="0093390D">
      <w:pPr>
        <w:pStyle w:val="Sinespaciado"/>
        <w:rPr>
          <w:rFonts w:eastAsia="Arial" w:cs="Arial"/>
        </w:rPr>
      </w:pPr>
    </w:p>
    <w:p w:rsidR="0093390D" w:rsidRPr="002C3CA9" w:rsidRDefault="0093390D" w:rsidP="002C3CA9">
      <w:pPr>
        <w:pStyle w:val="Sinespaciado"/>
        <w:numPr>
          <w:ilvl w:val="0"/>
          <w:numId w:val="41"/>
        </w:numPr>
        <w:ind w:left="284" w:hanging="284"/>
        <w:rPr>
          <w:rFonts w:eastAsia="Arial" w:cs="Arial"/>
        </w:rPr>
      </w:pPr>
      <w:r w:rsidRPr="002C3CA9">
        <w:rPr>
          <w:rFonts w:eastAsia="Arial" w:cs="Arial"/>
        </w:rPr>
        <w:t>Realizar visitas domiciliarias especializadas de consejería en lactancia materna durante la primera semana posterior al parto, previo consentimiento de la mujer lactante.</w:t>
      </w:r>
    </w:p>
    <w:p w:rsidR="0093390D" w:rsidRPr="002C3CA9" w:rsidRDefault="0093390D" w:rsidP="0093390D">
      <w:pPr>
        <w:pStyle w:val="Sinespaciado"/>
        <w:rPr>
          <w:rFonts w:eastAsia="Arial" w:cs="Arial"/>
        </w:rPr>
      </w:pPr>
    </w:p>
    <w:p w:rsidR="0093390D" w:rsidRPr="002C3CA9" w:rsidRDefault="0093390D" w:rsidP="002C3CA9">
      <w:pPr>
        <w:pStyle w:val="Sinespaciado"/>
        <w:numPr>
          <w:ilvl w:val="0"/>
          <w:numId w:val="41"/>
        </w:numPr>
        <w:ind w:left="284" w:hanging="284"/>
        <w:rPr>
          <w:rFonts w:eastAsia="Arial" w:cs="Arial"/>
        </w:rPr>
      </w:pPr>
      <w:r w:rsidRPr="002C3CA9">
        <w:rPr>
          <w:rFonts w:eastAsia="Arial" w:cs="Arial"/>
        </w:rPr>
        <w:t>Brindarle apoyo psicológico, así como acompañar y monitorear que la técnica de lactancia sea adecuada durante los controles neonatales.</w:t>
      </w:r>
    </w:p>
    <w:p w:rsidR="0093390D" w:rsidRPr="002C3CA9" w:rsidRDefault="0093390D" w:rsidP="0093390D">
      <w:pPr>
        <w:pStyle w:val="Sinespaciado"/>
        <w:rPr>
          <w:rFonts w:eastAsia="Arial" w:cs="Arial"/>
        </w:rPr>
      </w:pPr>
    </w:p>
    <w:p w:rsidR="0093390D" w:rsidRPr="002C3CA9" w:rsidRDefault="0093390D" w:rsidP="002C3CA9">
      <w:pPr>
        <w:pStyle w:val="Sinespaciado"/>
        <w:numPr>
          <w:ilvl w:val="0"/>
          <w:numId w:val="41"/>
        </w:numPr>
        <w:ind w:left="284" w:hanging="284"/>
        <w:rPr>
          <w:rFonts w:eastAsia="Arial" w:cs="Arial"/>
        </w:rPr>
      </w:pPr>
      <w:r w:rsidRPr="002C3CA9">
        <w:rPr>
          <w:rFonts w:eastAsia="Arial" w:cs="Arial"/>
        </w:rPr>
        <w:t>Orientar sobre la lactancia en el periodo de alimentación complementaria y el</w:t>
      </w:r>
      <w:r w:rsidR="002C3CA9">
        <w:rPr>
          <w:rFonts w:eastAsia="Arial" w:cs="Arial"/>
        </w:rPr>
        <w:t xml:space="preserve"> </w:t>
      </w:r>
      <w:r w:rsidRPr="002C3CA9">
        <w:rPr>
          <w:rFonts w:eastAsia="Arial" w:cs="Arial"/>
        </w:rPr>
        <w:t>estado nutricional del menor durante los primeros dos años de vida.</w:t>
      </w:r>
    </w:p>
    <w:p w:rsidR="0093390D" w:rsidRPr="002C3CA9" w:rsidRDefault="0093390D" w:rsidP="0093390D">
      <w:pPr>
        <w:pStyle w:val="Sinespaciado"/>
        <w:rPr>
          <w:rFonts w:eastAsia="Arial" w:cs="Arial"/>
        </w:rPr>
      </w:pPr>
    </w:p>
    <w:p w:rsidR="0093390D" w:rsidRPr="002C3CA9" w:rsidRDefault="0093390D" w:rsidP="002C3CA9">
      <w:pPr>
        <w:pStyle w:val="Sinespaciado"/>
        <w:numPr>
          <w:ilvl w:val="0"/>
          <w:numId w:val="41"/>
        </w:numPr>
        <w:ind w:left="284" w:hanging="284"/>
        <w:rPr>
          <w:rFonts w:eastAsia="Arial" w:cs="Arial"/>
        </w:rPr>
      </w:pPr>
      <w:r w:rsidRPr="002C3CA9">
        <w:rPr>
          <w:rFonts w:eastAsia="Arial" w:cs="Arial"/>
        </w:rPr>
        <w:t>Garantizar el acceso a la información contenida en el registro electrónico de la Comunidad Lactante.</w:t>
      </w:r>
    </w:p>
    <w:p w:rsidR="0093390D" w:rsidRPr="0093390D" w:rsidRDefault="0093390D" w:rsidP="0093390D">
      <w:pPr>
        <w:pStyle w:val="Sinespaciado"/>
        <w:rPr>
          <w:rFonts w:eastAsia="Arial" w:cs="Arial"/>
          <w:b/>
        </w:rPr>
      </w:pPr>
    </w:p>
    <w:p w:rsidR="0093390D" w:rsidRPr="0093390D" w:rsidRDefault="0093390D" w:rsidP="0093390D">
      <w:pPr>
        <w:pStyle w:val="Sinespaciado"/>
        <w:rPr>
          <w:rFonts w:eastAsia="Arial" w:cs="Arial"/>
          <w:b/>
        </w:rPr>
      </w:pPr>
      <w:r w:rsidRPr="0093390D">
        <w:rPr>
          <w:rFonts w:eastAsia="Arial" w:cs="Arial"/>
          <w:b/>
        </w:rPr>
        <w:t xml:space="preserve">Parágrafo. </w:t>
      </w:r>
      <w:r w:rsidRPr="002C3CA9">
        <w:rPr>
          <w:rFonts w:eastAsia="Arial" w:cs="Arial"/>
        </w:rPr>
        <w:t>La Superintendencia de Salud verificará el cumplimiento de las prácticas contempladas en el presente artículo.</w:t>
      </w:r>
    </w:p>
    <w:p w:rsidR="0093390D" w:rsidRPr="0093390D" w:rsidRDefault="0093390D" w:rsidP="0093390D">
      <w:pPr>
        <w:pStyle w:val="Sinespaciado"/>
        <w:rPr>
          <w:rFonts w:eastAsia="Arial" w:cs="Arial"/>
          <w:b/>
        </w:rPr>
      </w:pPr>
    </w:p>
    <w:p w:rsidR="0093390D" w:rsidRPr="0093390D" w:rsidRDefault="0093390D" w:rsidP="0093390D">
      <w:pPr>
        <w:pStyle w:val="Sinespaciado"/>
        <w:rPr>
          <w:rFonts w:eastAsia="Arial" w:cs="Arial"/>
          <w:b/>
        </w:rPr>
      </w:pPr>
      <w:r w:rsidRPr="0093390D">
        <w:rPr>
          <w:rFonts w:eastAsia="Arial" w:cs="Arial"/>
          <w:b/>
        </w:rPr>
        <w:t xml:space="preserve">Artículo 10. Sello de Establecimientos Comerciales Amigos de la Infancia. </w:t>
      </w:r>
      <w:r w:rsidRPr="002C3CA9">
        <w:rPr>
          <w:rFonts w:eastAsia="Arial" w:cs="Arial"/>
        </w:rPr>
        <w:t>El Ministerio de Salud y Protección Social, en articulación con el Ministerio de Comercio, Industria y Turismo, establecerá los lineamientos para la certificación de los establecimientos comerciales que cuenten con espacios dignos y el equipamiento necesario para la práctica de la lactancia materna en sus instalaciones, así como otras facilidades que requieran las madres y/o padres para atender servicios sanitarios de los bebés y de menores de cinco años.</w:t>
      </w:r>
    </w:p>
    <w:p w:rsidR="0093390D" w:rsidRPr="0093390D" w:rsidRDefault="0093390D" w:rsidP="0093390D">
      <w:pPr>
        <w:pStyle w:val="Sinespaciado"/>
        <w:rPr>
          <w:rFonts w:eastAsia="Arial" w:cs="Arial"/>
          <w:b/>
        </w:rPr>
      </w:pPr>
    </w:p>
    <w:p w:rsidR="0093390D" w:rsidRPr="0093390D" w:rsidRDefault="0093390D" w:rsidP="0093390D">
      <w:pPr>
        <w:pStyle w:val="Sinespaciado"/>
        <w:rPr>
          <w:rFonts w:eastAsia="Arial" w:cs="Arial"/>
          <w:b/>
        </w:rPr>
      </w:pPr>
      <w:r w:rsidRPr="0093390D">
        <w:rPr>
          <w:rFonts w:eastAsia="Arial" w:cs="Arial"/>
          <w:b/>
        </w:rPr>
        <w:t xml:space="preserve">Parágrafo 1°. </w:t>
      </w:r>
      <w:r w:rsidRPr="002C3CA9">
        <w:rPr>
          <w:rFonts w:eastAsia="Arial" w:cs="Arial"/>
        </w:rPr>
        <w:t>Con la certificación se emitirá un sello que recibirá el nombre de Establecimientos Comerciales Amigos de la Mujer y la Infancia - ECAMI.</w:t>
      </w:r>
    </w:p>
    <w:p w:rsidR="0093390D" w:rsidRPr="0093390D" w:rsidRDefault="0093390D" w:rsidP="0093390D">
      <w:pPr>
        <w:pStyle w:val="Sinespaciado"/>
        <w:rPr>
          <w:rFonts w:eastAsia="Arial" w:cs="Arial"/>
          <w:b/>
        </w:rPr>
      </w:pPr>
    </w:p>
    <w:p w:rsidR="0093390D" w:rsidRPr="0093390D" w:rsidRDefault="0093390D" w:rsidP="0093390D">
      <w:pPr>
        <w:pStyle w:val="Sinespaciado"/>
        <w:rPr>
          <w:rFonts w:eastAsia="Arial" w:cs="Arial"/>
          <w:b/>
        </w:rPr>
      </w:pPr>
      <w:r w:rsidRPr="0093390D">
        <w:rPr>
          <w:rFonts w:eastAsia="Arial" w:cs="Arial"/>
          <w:b/>
        </w:rPr>
        <w:lastRenderedPageBreak/>
        <w:t xml:space="preserve">Parágrafo 2°. </w:t>
      </w:r>
      <w:r w:rsidRPr="002C3CA9">
        <w:rPr>
          <w:rFonts w:eastAsia="Arial" w:cs="Arial"/>
        </w:rPr>
        <w:t>En ningún caso los establecimientos podrán imponer cobros a las mujeres que deseen practicar la lactancia en estos espacios.</w:t>
      </w:r>
    </w:p>
    <w:p w:rsidR="0093390D" w:rsidRPr="0093390D" w:rsidRDefault="0093390D" w:rsidP="0093390D">
      <w:pPr>
        <w:pStyle w:val="Sinespaciado"/>
        <w:rPr>
          <w:rFonts w:eastAsia="Arial" w:cs="Arial"/>
          <w:b/>
        </w:rPr>
      </w:pPr>
    </w:p>
    <w:p w:rsidR="0093390D" w:rsidRPr="0093390D" w:rsidRDefault="0093390D" w:rsidP="0093390D">
      <w:pPr>
        <w:pStyle w:val="Sinespaciado"/>
        <w:rPr>
          <w:rFonts w:eastAsia="Arial" w:cs="Arial"/>
          <w:b/>
        </w:rPr>
      </w:pPr>
      <w:r w:rsidRPr="0093390D">
        <w:rPr>
          <w:rFonts w:eastAsia="Arial" w:cs="Arial"/>
          <w:b/>
        </w:rPr>
        <w:t xml:space="preserve">Parágrafo 3°. </w:t>
      </w:r>
      <w:r w:rsidRPr="002C3CA9">
        <w:rPr>
          <w:rFonts w:eastAsia="Arial" w:cs="Arial"/>
        </w:rPr>
        <w:t>En ninguno de los casos se considerará como requisito habilitante de la certificación, que las áreas destinadas para la lactancia se encuentren ubicadas al interior de los servicios sanitarios del establecimiento</w:t>
      </w:r>
      <w:r w:rsidRPr="0093390D">
        <w:rPr>
          <w:rFonts w:eastAsia="Arial" w:cs="Arial"/>
          <w:b/>
        </w:rPr>
        <w:t>.</w:t>
      </w:r>
    </w:p>
    <w:p w:rsidR="0093390D" w:rsidRPr="0093390D" w:rsidRDefault="0093390D" w:rsidP="0093390D">
      <w:pPr>
        <w:pStyle w:val="Sinespaciado"/>
        <w:rPr>
          <w:rFonts w:eastAsia="Arial" w:cs="Arial"/>
          <w:b/>
        </w:rPr>
      </w:pPr>
    </w:p>
    <w:p w:rsidR="0093390D" w:rsidRPr="0093390D" w:rsidRDefault="0093390D" w:rsidP="0093390D">
      <w:pPr>
        <w:pStyle w:val="Sinespaciado"/>
        <w:rPr>
          <w:rFonts w:eastAsia="Arial" w:cs="Arial"/>
          <w:b/>
        </w:rPr>
      </w:pPr>
      <w:r w:rsidRPr="0093390D">
        <w:rPr>
          <w:rFonts w:eastAsia="Arial" w:cs="Arial"/>
          <w:b/>
        </w:rPr>
        <w:t xml:space="preserve">Parágrafo 4°. </w:t>
      </w:r>
      <w:r w:rsidRPr="002C3CA9">
        <w:rPr>
          <w:rFonts w:eastAsia="Arial" w:cs="Arial"/>
        </w:rPr>
        <w:t>El Gobierno Nacional y las entidades territoriales podrán determinar beneficios, alivios o incentivos para quienes obtengan el sello de Establecimientos Comerciales Amigos de la Mujer y la Infancia.</w:t>
      </w:r>
    </w:p>
    <w:p w:rsidR="0093390D" w:rsidRPr="0093390D" w:rsidRDefault="0093390D" w:rsidP="0093390D">
      <w:pPr>
        <w:pStyle w:val="Sinespaciado"/>
        <w:rPr>
          <w:rFonts w:eastAsia="Arial" w:cs="Arial"/>
          <w:b/>
        </w:rPr>
      </w:pPr>
    </w:p>
    <w:p w:rsidR="0093390D" w:rsidRPr="002C3CA9" w:rsidRDefault="0093390D" w:rsidP="0093390D">
      <w:pPr>
        <w:pStyle w:val="Sinespaciado"/>
        <w:rPr>
          <w:rFonts w:eastAsia="Arial" w:cs="Arial"/>
        </w:rPr>
      </w:pPr>
      <w:r w:rsidRPr="0093390D">
        <w:rPr>
          <w:rFonts w:eastAsia="Arial" w:cs="Arial"/>
          <w:b/>
        </w:rPr>
        <w:t xml:space="preserve">Artículo 11. Promoción de la Comunidad Lactante. </w:t>
      </w:r>
      <w:r w:rsidRPr="002C3CA9">
        <w:rPr>
          <w:rFonts w:eastAsia="Arial" w:cs="Arial"/>
        </w:rPr>
        <w:t>El Ministerio de Salud y Protección Social realizará a nivel nacional campañas de promoción del Registro Público de la Comunidad Lactante, el sello de los Establecimientos Comerciales Amigos de la Mujer y la Infancia (ECAMI).</w:t>
      </w:r>
    </w:p>
    <w:p w:rsidR="0093390D" w:rsidRPr="0093390D" w:rsidRDefault="0093390D" w:rsidP="0093390D">
      <w:pPr>
        <w:pStyle w:val="Sinespaciado"/>
        <w:rPr>
          <w:rFonts w:eastAsia="Arial" w:cs="Arial"/>
          <w:b/>
        </w:rPr>
      </w:pPr>
    </w:p>
    <w:p w:rsidR="0093390D" w:rsidRPr="0093390D" w:rsidRDefault="0093390D" w:rsidP="0093390D">
      <w:pPr>
        <w:pStyle w:val="Sinespaciado"/>
        <w:rPr>
          <w:rFonts w:eastAsia="Arial" w:cs="Arial"/>
          <w:b/>
        </w:rPr>
      </w:pPr>
      <w:r w:rsidRPr="0093390D">
        <w:rPr>
          <w:rFonts w:eastAsia="Arial" w:cs="Arial"/>
          <w:b/>
        </w:rPr>
        <w:t xml:space="preserve">Parágrafo. </w:t>
      </w:r>
      <w:r w:rsidRPr="002C3CA9">
        <w:rPr>
          <w:rFonts w:eastAsia="Arial" w:cs="Arial"/>
        </w:rPr>
        <w:t>Las estrategias de difusión de las que trata el presente artículo, se realizarán bajo un enfoque diferencial que garantice el acceso a la información en todas las zonas urbanas y rurales del territorio nacional.</w:t>
      </w:r>
    </w:p>
    <w:p w:rsidR="0093390D" w:rsidRPr="0093390D" w:rsidRDefault="0093390D" w:rsidP="0093390D">
      <w:pPr>
        <w:pStyle w:val="Sinespaciado"/>
        <w:rPr>
          <w:rFonts w:eastAsia="Arial" w:cs="Arial"/>
          <w:b/>
        </w:rPr>
      </w:pPr>
    </w:p>
    <w:p w:rsidR="0093390D" w:rsidRPr="002C3CA9" w:rsidRDefault="0093390D" w:rsidP="0093390D">
      <w:pPr>
        <w:pStyle w:val="Sinespaciado"/>
        <w:rPr>
          <w:rFonts w:eastAsia="Arial" w:cs="Arial"/>
        </w:rPr>
      </w:pPr>
      <w:r w:rsidRPr="0093390D">
        <w:rPr>
          <w:rFonts w:eastAsia="Arial" w:cs="Arial"/>
          <w:b/>
        </w:rPr>
        <w:t xml:space="preserve">Artículo 12. Salas Amigas de la Lactancia Materna. </w:t>
      </w:r>
      <w:r w:rsidRPr="002C3CA9">
        <w:rPr>
          <w:rFonts w:eastAsia="Arial" w:cs="Arial"/>
        </w:rPr>
        <w:t>En los términos de la Ley 1823 de 2017, la instalación de las Salas Amigas de la Familia Lactante deberá realizarse en espacios que garanticen la salubridad, dignidad y protección de la madre en periodo de lactancia y el menor.</w:t>
      </w:r>
    </w:p>
    <w:p w:rsidR="0093390D" w:rsidRPr="0093390D" w:rsidRDefault="0093390D" w:rsidP="0093390D">
      <w:pPr>
        <w:pStyle w:val="Sinespaciado"/>
        <w:rPr>
          <w:rFonts w:eastAsia="Arial" w:cs="Arial"/>
          <w:b/>
        </w:rPr>
      </w:pPr>
    </w:p>
    <w:p w:rsidR="0093390D" w:rsidRPr="0093390D" w:rsidRDefault="0093390D" w:rsidP="0093390D">
      <w:pPr>
        <w:pStyle w:val="Sinespaciado"/>
        <w:rPr>
          <w:rFonts w:eastAsia="Arial" w:cs="Arial"/>
          <w:b/>
        </w:rPr>
      </w:pPr>
      <w:r w:rsidRPr="0093390D">
        <w:rPr>
          <w:rFonts w:eastAsia="Arial" w:cs="Arial"/>
          <w:b/>
        </w:rPr>
        <w:t xml:space="preserve">Parágrafo 1°. </w:t>
      </w:r>
      <w:r w:rsidRPr="002C3CA9">
        <w:rPr>
          <w:rFonts w:eastAsia="Arial" w:cs="Arial"/>
        </w:rPr>
        <w:t>En ningún caso podrá instalarse la Sala Amiga de la Familia Lactante y la Infancia al interior de los servicios sanitarios de los establecimientos públicos o privados.</w:t>
      </w:r>
    </w:p>
    <w:p w:rsidR="0093390D" w:rsidRPr="0093390D" w:rsidRDefault="0093390D" w:rsidP="0093390D">
      <w:pPr>
        <w:pStyle w:val="Sinespaciado"/>
        <w:rPr>
          <w:rFonts w:eastAsia="Arial" w:cs="Arial"/>
          <w:b/>
        </w:rPr>
      </w:pPr>
      <w:r w:rsidRPr="0093390D">
        <w:rPr>
          <w:rFonts w:eastAsia="Arial" w:cs="Arial"/>
          <w:b/>
        </w:rPr>
        <w:t xml:space="preserve"> </w:t>
      </w:r>
    </w:p>
    <w:p w:rsidR="0093390D" w:rsidRPr="0093390D" w:rsidRDefault="0093390D" w:rsidP="0093390D">
      <w:pPr>
        <w:pStyle w:val="Sinespaciado"/>
        <w:rPr>
          <w:rFonts w:eastAsia="Arial" w:cs="Arial"/>
          <w:b/>
        </w:rPr>
      </w:pPr>
      <w:r w:rsidRPr="0093390D">
        <w:rPr>
          <w:rFonts w:eastAsia="Arial" w:cs="Arial"/>
          <w:b/>
        </w:rPr>
        <w:t xml:space="preserve">Parágrafo 2º. </w:t>
      </w:r>
      <w:r w:rsidRPr="002C3CA9">
        <w:rPr>
          <w:rFonts w:eastAsia="Arial" w:cs="Arial"/>
        </w:rPr>
        <w:t>Los establecimientos públicos o privados que hayan instalado Salas Amigas de la Familia Lactante y la Infancia ubicadas al interior de los servicios sanitarios, tendrán un plazo de 1 año para ubicarla en un espacio digno, que cumpla con los parámetros técnicos establecidos por el Ministerio de Salud y Protección Social.</w:t>
      </w:r>
    </w:p>
    <w:p w:rsidR="0093390D" w:rsidRPr="0093390D" w:rsidRDefault="0093390D" w:rsidP="0093390D">
      <w:pPr>
        <w:pStyle w:val="Sinespaciado"/>
        <w:rPr>
          <w:rFonts w:eastAsia="Arial" w:cs="Arial"/>
          <w:b/>
        </w:rPr>
      </w:pPr>
    </w:p>
    <w:p w:rsidR="0093390D" w:rsidRPr="0093390D" w:rsidRDefault="0093390D" w:rsidP="0093390D">
      <w:pPr>
        <w:pStyle w:val="Sinespaciado"/>
        <w:rPr>
          <w:rFonts w:eastAsia="Arial" w:cs="Arial"/>
          <w:b/>
        </w:rPr>
      </w:pPr>
      <w:r w:rsidRPr="0093390D">
        <w:rPr>
          <w:rFonts w:eastAsia="Arial" w:cs="Arial"/>
          <w:b/>
        </w:rPr>
        <w:t xml:space="preserve">Artículo 13. Reglamentación. </w:t>
      </w:r>
      <w:r w:rsidRPr="002C3CA9">
        <w:rPr>
          <w:rFonts w:eastAsia="Arial" w:cs="Arial"/>
        </w:rPr>
        <w:t>El Gobierno Nacional deberá reglamentar lo dispuesto en la presente ley en un plazo no mayor de un (1) año contando a partir de su promulgación. Una vez vencido este plazo, el Gobierno Nacional no perderá de forma alguna su facultad reglamentaria, y en caso tal, los funcionarios competentes podrán ser sancionados de acuerdo a las normas disciplinarias vigentes</w:t>
      </w:r>
      <w:r w:rsidRPr="0093390D">
        <w:rPr>
          <w:rFonts w:eastAsia="Arial" w:cs="Arial"/>
          <w:b/>
        </w:rPr>
        <w:t>.</w:t>
      </w:r>
    </w:p>
    <w:p w:rsidR="0093390D" w:rsidRPr="0093390D" w:rsidRDefault="0093390D" w:rsidP="0093390D">
      <w:pPr>
        <w:pStyle w:val="Sinespaciado"/>
        <w:rPr>
          <w:rFonts w:eastAsia="Arial" w:cs="Arial"/>
          <w:b/>
        </w:rPr>
      </w:pPr>
    </w:p>
    <w:p w:rsidR="0093390D" w:rsidRPr="0093390D" w:rsidRDefault="0093390D" w:rsidP="0093390D">
      <w:pPr>
        <w:pStyle w:val="Sinespaciado"/>
        <w:rPr>
          <w:rFonts w:eastAsia="Arial" w:cs="Arial"/>
          <w:b/>
        </w:rPr>
      </w:pPr>
      <w:r w:rsidRPr="0093390D">
        <w:rPr>
          <w:rFonts w:eastAsia="Arial" w:cs="Arial"/>
          <w:b/>
        </w:rPr>
        <w:t xml:space="preserve">Artículo 14. Promoción y apoyo de la lactancia materna en el entorno laboral: </w:t>
      </w:r>
      <w:r w:rsidRPr="001A5E93">
        <w:rPr>
          <w:rFonts w:eastAsia="Arial" w:cs="Arial"/>
        </w:rPr>
        <w:t>El Gobierno Nacional por intermedio de los Ministerios de Salud y el Ministerio de Trabajo, en articulación con las Entidades Promotoras de Salud, Cajas de Compensación Familiar, las Administradoras de Riesgo Laboral y demás actores responsables promoverán y apoyarán a nivel público y privado la lactancia materna en el entorno laboral, mediante capacitaciones o difusión de información a través de los diferentes canales de comunicación a sus empleados, proveedores o clientes, a efectos de lograr un proceso de mejora continua para proteger y promover la salud y el bienestar de todos los trabajadores y la sustentabilidad del ambiente de trabajo.</w:t>
      </w:r>
    </w:p>
    <w:p w:rsidR="0093390D" w:rsidRPr="0093390D" w:rsidRDefault="0093390D" w:rsidP="0093390D">
      <w:pPr>
        <w:pStyle w:val="Sinespaciado"/>
        <w:rPr>
          <w:rFonts w:eastAsia="Arial" w:cs="Arial"/>
          <w:b/>
        </w:rPr>
      </w:pPr>
    </w:p>
    <w:p w:rsidR="0093390D" w:rsidRPr="001A5E93" w:rsidRDefault="0093390D" w:rsidP="0093390D">
      <w:pPr>
        <w:pStyle w:val="Sinespaciado"/>
        <w:rPr>
          <w:rFonts w:eastAsia="Arial" w:cs="Arial"/>
        </w:rPr>
      </w:pPr>
      <w:r w:rsidRPr="0093390D">
        <w:rPr>
          <w:rFonts w:eastAsia="Arial" w:cs="Arial"/>
          <w:b/>
        </w:rPr>
        <w:t xml:space="preserve">Parágrafo. </w:t>
      </w:r>
      <w:r w:rsidRPr="001A5E93">
        <w:rPr>
          <w:rFonts w:eastAsia="Arial" w:cs="Arial"/>
        </w:rPr>
        <w:t>La promoción a que hace referencia este artículo, deberá incluir información sobre las redes de apoyo de la comunidad lactante y grupos de apoyo de la lactancia materna.</w:t>
      </w:r>
    </w:p>
    <w:p w:rsidR="0093390D" w:rsidRPr="0093390D" w:rsidRDefault="0093390D" w:rsidP="0093390D">
      <w:pPr>
        <w:pStyle w:val="Sinespaciado"/>
        <w:rPr>
          <w:rFonts w:eastAsia="Arial" w:cs="Arial"/>
          <w:b/>
        </w:rPr>
      </w:pPr>
    </w:p>
    <w:p w:rsidR="00C84AF4" w:rsidRDefault="0093390D" w:rsidP="0093390D">
      <w:pPr>
        <w:pStyle w:val="Sinespaciado"/>
        <w:rPr>
          <w:rFonts w:eastAsia="Arial" w:cs="Arial"/>
          <w:b/>
        </w:rPr>
      </w:pPr>
      <w:r w:rsidRPr="0093390D">
        <w:rPr>
          <w:rFonts w:eastAsia="Arial" w:cs="Arial"/>
          <w:b/>
        </w:rPr>
        <w:lastRenderedPageBreak/>
        <w:t xml:space="preserve">Artículo 15. </w:t>
      </w:r>
      <w:r w:rsidRPr="001A5E93">
        <w:rPr>
          <w:rFonts w:eastAsia="Arial" w:cs="Arial"/>
          <w:b/>
        </w:rPr>
        <w:t>Vigencia y Derogatorias.</w:t>
      </w:r>
      <w:r w:rsidRPr="001A5E93">
        <w:rPr>
          <w:rFonts w:eastAsia="Arial" w:cs="Arial"/>
        </w:rPr>
        <w:t xml:space="preserve"> Esta ley rige a partir de su promulgación y deroga las disposiciones que le sean contrarias.</w:t>
      </w:r>
    </w:p>
    <w:p w:rsidR="00C84AF4" w:rsidRDefault="00C84AF4" w:rsidP="000A3260">
      <w:pPr>
        <w:pStyle w:val="Sinespaciado"/>
        <w:rPr>
          <w:rFonts w:eastAsia="Arial" w:cs="Arial"/>
          <w:b/>
        </w:rPr>
      </w:pPr>
    </w:p>
    <w:p w:rsidR="00D02C3F" w:rsidRPr="000550DB" w:rsidRDefault="00D02C3F" w:rsidP="000A3260">
      <w:pPr>
        <w:pStyle w:val="Sinespaciado"/>
        <w:rPr>
          <w:rFonts w:eastAsia="Arial" w:cs="Arial"/>
          <w:b/>
        </w:rPr>
      </w:pPr>
    </w:p>
    <w:p w:rsidR="002A0F2B" w:rsidRDefault="002A0F2B" w:rsidP="0082301C">
      <w:pPr>
        <w:pStyle w:val="Sinespaciado"/>
        <w:rPr>
          <w:rFonts w:eastAsia="Arial" w:cs="Arial"/>
          <w:b/>
        </w:rPr>
      </w:pPr>
    </w:p>
    <w:p w:rsidR="002A0F2B" w:rsidRDefault="002A0F2B" w:rsidP="0082301C">
      <w:pPr>
        <w:pStyle w:val="Sinespaciado"/>
        <w:rPr>
          <w:rFonts w:eastAsia="Arial" w:cs="Arial"/>
          <w:b/>
        </w:rPr>
      </w:pPr>
    </w:p>
    <w:p w:rsidR="009007DA" w:rsidRPr="000550DB" w:rsidRDefault="0082301C" w:rsidP="0082301C">
      <w:pPr>
        <w:pStyle w:val="Sinespaciado"/>
        <w:rPr>
          <w:rFonts w:eastAsia="Arial" w:cs="Arial"/>
          <w:b/>
        </w:rPr>
      </w:pPr>
      <w:bookmarkStart w:id="0" w:name="_GoBack"/>
      <w:bookmarkEnd w:id="0"/>
      <w:r>
        <w:rPr>
          <w:rFonts w:eastAsia="Arial" w:cs="Arial"/>
          <w:b/>
        </w:rPr>
        <w:t>María Eugenia Lopera Monsalve</w:t>
      </w:r>
      <w:r>
        <w:rPr>
          <w:rFonts w:eastAsia="Arial" w:cs="Arial"/>
          <w:b/>
        </w:rPr>
        <w:tab/>
      </w:r>
      <w:r>
        <w:rPr>
          <w:rFonts w:eastAsia="Arial" w:cs="Arial"/>
          <w:b/>
        </w:rPr>
        <w:tab/>
      </w:r>
      <w:r>
        <w:rPr>
          <w:rFonts w:eastAsia="Arial" w:cs="Arial"/>
          <w:b/>
        </w:rPr>
        <w:tab/>
      </w:r>
      <w:r>
        <w:rPr>
          <w:rFonts w:eastAsia="Arial" w:cs="Arial"/>
          <w:b/>
        </w:rPr>
        <w:tab/>
        <w:t>Jorge Alexander Quevedo Herrera</w:t>
      </w:r>
    </w:p>
    <w:p w:rsidR="000550DB" w:rsidRPr="000550DB" w:rsidRDefault="00C84AF4" w:rsidP="0082301C">
      <w:pPr>
        <w:pStyle w:val="Sinespaciado"/>
        <w:rPr>
          <w:rFonts w:eastAsia="Arial" w:cs="Arial"/>
          <w:b/>
        </w:rPr>
      </w:pPr>
      <w:r w:rsidRPr="000550DB">
        <w:rPr>
          <w:rFonts w:eastAsia="Arial" w:cs="Arial"/>
        </w:rPr>
        <w:t xml:space="preserve">Representante </w:t>
      </w:r>
      <w:r w:rsidR="00EA2C6C" w:rsidRPr="000550DB">
        <w:rPr>
          <w:rFonts w:eastAsia="Arial" w:cs="Arial"/>
        </w:rPr>
        <w:t>a la</w:t>
      </w:r>
      <w:r w:rsidRPr="000550DB">
        <w:rPr>
          <w:rFonts w:eastAsia="Arial" w:cs="Arial"/>
        </w:rPr>
        <w:t xml:space="preserve"> Cámara</w:t>
      </w:r>
      <w:r w:rsidR="0082301C">
        <w:rPr>
          <w:rFonts w:eastAsia="Arial" w:cs="Arial"/>
        </w:rPr>
        <w:tab/>
      </w:r>
      <w:r w:rsidR="0082301C">
        <w:rPr>
          <w:rFonts w:eastAsia="Arial" w:cs="Arial"/>
        </w:rPr>
        <w:tab/>
      </w:r>
      <w:r w:rsidR="0082301C">
        <w:rPr>
          <w:rFonts w:eastAsia="Arial" w:cs="Arial"/>
        </w:rPr>
        <w:tab/>
      </w:r>
      <w:r w:rsidR="0082301C">
        <w:rPr>
          <w:rFonts w:eastAsia="Arial" w:cs="Arial"/>
        </w:rPr>
        <w:tab/>
      </w:r>
      <w:r w:rsidR="0082301C">
        <w:rPr>
          <w:rFonts w:eastAsia="Arial" w:cs="Arial"/>
        </w:rPr>
        <w:tab/>
      </w:r>
      <w:r w:rsidR="0082301C" w:rsidRPr="000550DB">
        <w:rPr>
          <w:rFonts w:eastAsia="Arial" w:cs="Arial"/>
        </w:rPr>
        <w:t>Representante a la Cámara</w:t>
      </w:r>
    </w:p>
    <w:sectPr w:rsidR="000550DB" w:rsidRPr="000550DB" w:rsidSect="000374E1">
      <w:headerReference w:type="default" r:id="rId9"/>
      <w:footerReference w:type="default" r:id="rId10"/>
      <w:type w:val="continuous"/>
      <w:pgSz w:w="12240" w:h="15840" w:code="1"/>
      <w:pgMar w:top="1758" w:right="1247" w:bottom="567" w:left="1701"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3E5" w:rsidRDefault="002753E5">
      <w:pPr>
        <w:spacing w:after="0" w:line="240" w:lineRule="auto"/>
      </w:pPr>
      <w:r>
        <w:separator/>
      </w:r>
    </w:p>
  </w:endnote>
  <w:endnote w:type="continuationSeparator" w:id="0">
    <w:p w:rsidR="002753E5" w:rsidRDefault="0027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66" w:rsidRDefault="00825466" w:rsidP="00D02C3F">
    <w:pPr>
      <w:pStyle w:val="Piedepgina"/>
      <w:jc w:val="center"/>
      <w:rPr>
        <w:b/>
      </w:rPr>
    </w:pPr>
    <w:r>
      <w:rPr>
        <w:b/>
      </w:rPr>
      <w:t>____________________________________________________________</w:t>
    </w:r>
    <w:r w:rsidR="00975497">
      <w:rPr>
        <w:b/>
      </w:rPr>
      <w:t>___</w:t>
    </w:r>
    <w:r w:rsidR="00384A21">
      <w:rPr>
        <w:b/>
      </w:rPr>
      <w:t>_______</w:t>
    </w:r>
    <w:r w:rsidR="00975497">
      <w:rPr>
        <w:b/>
      </w:rPr>
      <w:t>_</w:t>
    </w:r>
  </w:p>
  <w:p w:rsidR="00D02C3F" w:rsidRPr="00825466" w:rsidRDefault="00D02C3F" w:rsidP="00D02C3F">
    <w:pPr>
      <w:pStyle w:val="Piedepgina"/>
      <w:jc w:val="center"/>
      <w:rPr>
        <w:b/>
      </w:rPr>
    </w:pPr>
    <w:r w:rsidRPr="00825466">
      <w:rPr>
        <w:b/>
      </w:rPr>
      <w:t>Texto definitivo</w:t>
    </w:r>
    <w:r w:rsidR="00825466">
      <w:rPr>
        <w:b/>
      </w:rPr>
      <w:t xml:space="preserve"> aprobado en primer debate</w:t>
    </w:r>
    <w:r w:rsidRPr="00825466">
      <w:rPr>
        <w:b/>
      </w:rPr>
      <w:t xml:space="preserve"> </w:t>
    </w:r>
    <w:r w:rsidR="00975497">
      <w:rPr>
        <w:b/>
      </w:rPr>
      <w:t xml:space="preserve">del </w:t>
    </w:r>
    <w:r w:rsidRPr="00825466">
      <w:rPr>
        <w:b/>
      </w:rPr>
      <w:t xml:space="preserve">proyecto de ley </w:t>
    </w:r>
    <w:r w:rsidR="00A865D8">
      <w:rPr>
        <w:b/>
      </w:rPr>
      <w:t>1</w:t>
    </w:r>
    <w:r w:rsidR="005E1499">
      <w:rPr>
        <w:b/>
      </w:rPr>
      <w:t>05</w:t>
    </w:r>
    <w:r w:rsidR="00A865D8">
      <w:rPr>
        <w:b/>
      </w:rPr>
      <w:t xml:space="preserve"> </w:t>
    </w:r>
    <w:r w:rsidRPr="00825466">
      <w:rPr>
        <w:b/>
      </w:rPr>
      <w:t>de 2023</w:t>
    </w:r>
    <w:r w:rsidR="00384A21">
      <w:rPr>
        <w:b/>
      </w:rPr>
      <w:t xml:space="preserve"> Cámara</w:t>
    </w: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3E5" w:rsidRDefault="002753E5">
      <w:pPr>
        <w:spacing w:after="0" w:line="240" w:lineRule="auto"/>
      </w:pPr>
      <w:r>
        <w:separator/>
      </w:r>
    </w:p>
  </w:footnote>
  <w:footnote w:type="continuationSeparator" w:id="0">
    <w:p w:rsidR="002753E5" w:rsidRDefault="00275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FE6F8E" w:rsidP="00FE6F8E">
    <w:pPr>
      <w:pBdr>
        <w:top w:val="nil"/>
        <w:left w:val="nil"/>
        <w:bottom w:val="nil"/>
        <w:right w:val="nil"/>
        <w:between w:val="nil"/>
      </w:pBdr>
      <w:tabs>
        <w:tab w:val="center" w:pos="4419"/>
        <w:tab w:val="right" w:pos="8838"/>
      </w:tabs>
      <w:spacing w:after="0" w:line="240" w:lineRule="auto"/>
      <w:jc w:val="center"/>
      <w:rPr>
        <w:color w:val="000000"/>
      </w:rPr>
    </w:pPr>
    <w:r w:rsidRPr="00FE6F8E">
      <w:rPr>
        <w:rFonts w:ascii="Arial" w:hAnsi="Arial" w:cs="Arial"/>
        <w:noProof/>
        <w:lang w:eastAsia="es-CO"/>
      </w:rPr>
      <w:drawing>
        <wp:anchor distT="0" distB="0" distL="114300" distR="114300" simplePos="0" relativeHeight="251659264" behindDoc="0" locked="0" layoutInCell="1" hidden="0" allowOverlap="1" wp14:anchorId="1565CB47" wp14:editId="7D341777">
          <wp:simplePos x="0" y="0"/>
          <wp:positionH relativeFrom="column">
            <wp:posOffset>1876425</wp:posOffset>
          </wp:positionH>
          <wp:positionV relativeFrom="paragraph">
            <wp:posOffset>-219710</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165F3C"/>
    <w:multiLevelType w:val="hybridMultilevel"/>
    <w:tmpl w:val="B0F06AC2"/>
    <w:lvl w:ilvl="0" w:tplc="FC58708C">
      <w:numFmt w:val="bullet"/>
      <w:lvlText w:val=""/>
      <w:lvlJc w:val="left"/>
      <w:pPr>
        <w:ind w:left="1050" w:hanging="360"/>
      </w:pPr>
      <w:rPr>
        <w:rFonts w:ascii="Symbol" w:eastAsia="Symbol" w:hAnsi="Symbol" w:cs="Symbol" w:hint="default"/>
        <w:w w:val="100"/>
        <w:sz w:val="23"/>
        <w:szCs w:val="23"/>
        <w:lang w:val="es-ES" w:eastAsia="en-US" w:bidi="ar-SA"/>
      </w:rPr>
    </w:lvl>
    <w:lvl w:ilvl="1" w:tplc="4E78CBAE">
      <w:numFmt w:val="bullet"/>
      <w:lvlText w:val="•"/>
      <w:lvlJc w:val="left"/>
      <w:pPr>
        <w:ind w:left="1960" w:hanging="360"/>
      </w:pPr>
      <w:rPr>
        <w:rFonts w:hint="default"/>
        <w:lang w:val="es-ES" w:eastAsia="en-US" w:bidi="ar-SA"/>
      </w:rPr>
    </w:lvl>
    <w:lvl w:ilvl="2" w:tplc="463AB3D2">
      <w:numFmt w:val="bullet"/>
      <w:lvlText w:val="•"/>
      <w:lvlJc w:val="left"/>
      <w:pPr>
        <w:ind w:left="2860" w:hanging="360"/>
      </w:pPr>
      <w:rPr>
        <w:rFonts w:hint="default"/>
        <w:lang w:val="es-ES" w:eastAsia="en-US" w:bidi="ar-SA"/>
      </w:rPr>
    </w:lvl>
    <w:lvl w:ilvl="3" w:tplc="ECAE69DE">
      <w:numFmt w:val="bullet"/>
      <w:lvlText w:val="•"/>
      <w:lvlJc w:val="left"/>
      <w:pPr>
        <w:ind w:left="3760" w:hanging="360"/>
      </w:pPr>
      <w:rPr>
        <w:rFonts w:hint="default"/>
        <w:lang w:val="es-ES" w:eastAsia="en-US" w:bidi="ar-SA"/>
      </w:rPr>
    </w:lvl>
    <w:lvl w:ilvl="4" w:tplc="EB12CE86">
      <w:numFmt w:val="bullet"/>
      <w:lvlText w:val="•"/>
      <w:lvlJc w:val="left"/>
      <w:pPr>
        <w:ind w:left="4660" w:hanging="360"/>
      </w:pPr>
      <w:rPr>
        <w:rFonts w:hint="default"/>
        <w:lang w:val="es-ES" w:eastAsia="en-US" w:bidi="ar-SA"/>
      </w:rPr>
    </w:lvl>
    <w:lvl w:ilvl="5" w:tplc="81447E04">
      <w:numFmt w:val="bullet"/>
      <w:lvlText w:val="•"/>
      <w:lvlJc w:val="left"/>
      <w:pPr>
        <w:ind w:left="5560" w:hanging="360"/>
      </w:pPr>
      <w:rPr>
        <w:rFonts w:hint="default"/>
        <w:lang w:val="es-ES" w:eastAsia="en-US" w:bidi="ar-SA"/>
      </w:rPr>
    </w:lvl>
    <w:lvl w:ilvl="6" w:tplc="CFF2FC46">
      <w:numFmt w:val="bullet"/>
      <w:lvlText w:val="•"/>
      <w:lvlJc w:val="left"/>
      <w:pPr>
        <w:ind w:left="6460" w:hanging="360"/>
      </w:pPr>
      <w:rPr>
        <w:rFonts w:hint="default"/>
        <w:lang w:val="es-ES" w:eastAsia="en-US" w:bidi="ar-SA"/>
      </w:rPr>
    </w:lvl>
    <w:lvl w:ilvl="7" w:tplc="8B8CDA8E">
      <w:numFmt w:val="bullet"/>
      <w:lvlText w:val="•"/>
      <w:lvlJc w:val="left"/>
      <w:pPr>
        <w:ind w:left="7360" w:hanging="360"/>
      </w:pPr>
      <w:rPr>
        <w:rFonts w:hint="default"/>
        <w:lang w:val="es-ES" w:eastAsia="en-US" w:bidi="ar-SA"/>
      </w:rPr>
    </w:lvl>
    <w:lvl w:ilvl="8" w:tplc="33ACD1A0">
      <w:numFmt w:val="bullet"/>
      <w:lvlText w:val="•"/>
      <w:lvlJc w:val="left"/>
      <w:pPr>
        <w:ind w:left="8260" w:hanging="360"/>
      </w:pPr>
      <w:rPr>
        <w:rFonts w:hint="default"/>
        <w:lang w:val="es-ES" w:eastAsia="en-US" w:bidi="ar-SA"/>
      </w:rPr>
    </w:lvl>
  </w:abstractNum>
  <w:abstractNum w:abstractNumId="2"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0703BCF"/>
    <w:multiLevelType w:val="hybridMultilevel"/>
    <w:tmpl w:val="5900D9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46171E"/>
    <w:multiLevelType w:val="hybridMultilevel"/>
    <w:tmpl w:val="2F80A3E2"/>
    <w:lvl w:ilvl="0" w:tplc="95F42A16">
      <w:start w:val="1"/>
      <w:numFmt w:val="upperRoman"/>
      <w:lvlText w:val="%1."/>
      <w:lvlJc w:val="left"/>
      <w:pPr>
        <w:ind w:left="1336" w:hanging="722"/>
        <w:jc w:val="right"/>
      </w:pPr>
      <w:rPr>
        <w:rFonts w:ascii="Arial" w:eastAsia="Arial" w:hAnsi="Arial" w:cs="Arial" w:hint="default"/>
        <w:b/>
        <w:bCs/>
        <w:spacing w:val="-1"/>
        <w:w w:val="100"/>
        <w:sz w:val="24"/>
        <w:szCs w:val="24"/>
        <w:lang w:val="es-ES" w:eastAsia="en-US" w:bidi="ar-SA"/>
      </w:rPr>
    </w:lvl>
    <w:lvl w:ilvl="1" w:tplc="014060CE">
      <w:numFmt w:val="bullet"/>
      <w:lvlText w:val="●"/>
      <w:lvlJc w:val="left"/>
      <w:pPr>
        <w:ind w:left="1466" w:hanging="453"/>
      </w:pPr>
      <w:rPr>
        <w:rFonts w:ascii="Calibri" w:eastAsia="Calibri" w:hAnsi="Calibri" w:cs="Calibri" w:hint="default"/>
        <w:w w:val="100"/>
        <w:sz w:val="24"/>
        <w:szCs w:val="24"/>
        <w:lang w:val="es-ES" w:eastAsia="en-US" w:bidi="ar-SA"/>
      </w:rPr>
    </w:lvl>
    <w:lvl w:ilvl="2" w:tplc="4538F7BC">
      <w:numFmt w:val="bullet"/>
      <w:lvlText w:val="•"/>
      <w:lvlJc w:val="left"/>
      <w:pPr>
        <w:ind w:left="2415" w:hanging="453"/>
      </w:pPr>
      <w:rPr>
        <w:rFonts w:hint="default"/>
        <w:lang w:val="es-ES" w:eastAsia="en-US" w:bidi="ar-SA"/>
      </w:rPr>
    </w:lvl>
    <w:lvl w:ilvl="3" w:tplc="72D6EDFE">
      <w:numFmt w:val="bullet"/>
      <w:lvlText w:val="•"/>
      <w:lvlJc w:val="left"/>
      <w:pPr>
        <w:ind w:left="3371" w:hanging="453"/>
      </w:pPr>
      <w:rPr>
        <w:rFonts w:hint="default"/>
        <w:lang w:val="es-ES" w:eastAsia="en-US" w:bidi="ar-SA"/>
      </w:rPr>
    </w:lvl>
    <w:lvl w:ilvl="4" w:tplc="B2D408A8">
      <w:numFmt w:val="bullet"/>
      <w:lvlText w:val="•"/>
      <w:lvlJc w:val="left"/>
      <w:pPr>
        <w:ind w:left="4326" w:hanging="453"/>
      </w:pPr>
      <w:rPr>
        <w:rFonts w:hint="default"/>
        <w:lang w:val="es-ES" w:eastAsia="en-US" w:bidi="ar-SA"/>
      </w:rPr>
    </w:lvl>
    <w:lvl w:ilvl="5" w:tplc="91804170">
      <w:numFmt w:val="bullet"/>
      <w:lvlText w:val="•"/>
      <w:lvlJc w:val="left"/>
      <w:pPr>
        <w:ind w:left="5282" w:hanging="453"/>
      </w:pPr>
      <w:rPr>
        <w:rFonts w:hint="default"/>
        <w:lang w:val="es-ES" w:eastAsia="en-US" w:bidi="ar-SA"/>
      </w:rPr>
    </w:lvl>
    <w:lvl w:ilvl="6" w:tplc="CB7E4B82">
      <w:numFmt w:val="bullet"/>
      <w:lvlText w:val="•"/>
      <w:lvlJc w:val="left"/>
      <w:pPr>
        <w:ind w:left="6237" w:hanging="453"/>
      </w:pPr>
      <w:rPr>
        <w:rFonts w:hint="default"/>
        <w:lang w:val="es-ES" w:eastAsia="en-US" w:bidi="ar-SA"/>
      </w:rPr>
    </w:lvl>
    <w:lvl w:ilvl="7" w:tplc="3830EE80">
      <w:numFmt w:val="bullet"/>
      <w:lvlText w:val="•"/>
      <w:lvlJc w:val="left"/>
      <w:pPr>
        <w:ind w:left="7193" w:hanging="453"/>
      </w:pPr>
      <w:rPr>
        <w:rFonts w:hint="default"/>
        <w:lang w:val="es-ES" w:eastAsia="en-US" w:bidi="ar-SA"/>
      </w:rPr>
    </w:lvl>
    <w:lvl w:ilvl="8" w:tplc="4BDEFB7E">
      <w:numFmt w:val="bullet"/>
      <w:lvlText w:val="•"/>
      <w:lvlJc w:val="left"/>
      <w:pPr>
        <w:ind w:left="8148" w:hanging="453"/>
      </w:pPr>
      <w:rPr>
        <w:rFonts w:hint="default"/>
        <w:lang w:val="es-ES" w:eastAsia="en-US" w:bidi="ar-SA"/>
      </w:rPr>
    </w:lvl>
  </w:abstractNum>
  <w:abstractNum w:abstractNumId="8" w15:restartNumberingAfterBreak="0">
    <w:nsid w:val="1DB43009"/>
    <w:multiLevelType w:val="hybridMultilevel"/>
    <w:tmpl w:val="F2728B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21B14FB"/>
    <w:multiLevelType w:val="hybridMultilevel"/>
    <w:tmpl w:val="4900F0C0"/>
    <w:lvl w:ilvl="0" w:tplc="765C1920">
      <w:numFmt w:val="bullet"/>
      <w:lvlText w:val="-"/>
      <w:lvlJc w:val="left"/>
      <w:pPr>
        <w:ind w:left="482" w:hanging="152"/>
      </w:pPr>
      <w:rPr>
        <w:rFonts w:ascii="Arial MT" w:eastAsia="Arial MT" w:hAnsi="Arial MT" w:cs="Arial MT" w:hint="default"/>
        <w:w w:val="100"/>
        <w:sz w:val="23"/>
        <w:szCs w:val="23"/>
        <w:lang w:val="es-ES" w:eastAsia="en-US" w:bidi="ar-SA"/>
      </w:rPr>
    </w:lvl>
    <w:lvl w:ilvl="1" w:tplc="3006ACEC">
      <w:numFmt w:val="bullet"/>
      <w:lvlText w:val="●"/>
      <w:lvlJc w:val="left"/>
      <w:pPr>
        <w:ind w:left="976" w:hanging="358"/>
      </w:pPr>
      <w:rPr>
        <w:rFonts w:ascii="Calibri" w:eastAsia="Calibri" w:hAnsi="Calibri" w:cs="Calibri" w:hint="default"/>
        <w:w w:val="100"/>
        <w:sz w:val="24"/>
        <w:szCs w:val="24"/>
        <w:lang w:val="es-ES" w:eastAsia="en-US" w:bidi="ar-SA"/>
      </w:rPr>
    </w:lvl>
    <w:lvl w:ilvl="2" w:tplc="47E47076">
      <w:numFmt w:val="bullet"/>
      <w:lvlText w:val="•"/>
      <w:lvlJc w:val="left"/>
      <w:pPr>
        <w:ind w:left="1988" w:hanging="358"/>
      </w:pPr>
      <w:rPr>
        <w:rFonts w:hint="default"/>
        <w:lang w:val="es-ES" w:eastAsia="en-US" w:bidi="ar-SA"/>
      </w:rPr>
    </w:lvl>
    <w:lvl w:ilvl="3" w:tplc="02A82D96">
      <w:numFmt w:val="bullet"/>
      <w:lvlText w:val="•"/>
      <w:lvlJc w:val="left"/>
      <w:pPr>
        <w:ind w:left="2997" w:hanging="358"/>
      </w:pPr>
      <w:rPr>
        <w:rFonts w:hint="default"/>
        <w:lang w:val="es-ES" w:eastAsia="en-US" w:bidi="ar-SA"/>
      </w:rPr>
    </w:lvl>
    <w:lvl w:ilvl="4" w:tplc="27C86BFC">
      <w:numFmt w:val="bullet"/>
      <w:lvlText w:val="•"/>
      <w:lvlJc w:val="left"/>
      <w:pPr>
        <w:ind w:left="4006" w:hanging="358"/>
      </w:pPr>
      <w:rPr>
        <w:rFonts w:hint="default"/>
        <w:lang w:val="es-ES" w:eastAsia="en-US" w:bidi="ar-SA"/>
      </w:rPr>
    </w:lvl>
    <w:lvl w:ilvl="5" w:tplc="1BEA4922">
      <w:numFmt w:val="bullet"/>
      <w:lvlText w:val="•"/>
      <w:lvlJc w:val="left"/>
      <w:pPr>
        <w:ind w:left="5015" w:hanging="358"/>
      </w:pPr>
      <w:rPr>
        <w:rFonts w:hint="default"/>
        <w:lang w:val="es-ES" w:eastAsia="en-US" w:bidi="ar-SA"/>
      </w:rPr>
    </w:lvl>
    <w:lvl w:ilvl="6" w:tplc="ECF89DB8">
      <w:numFmt w:val="bullet"/>
      <w:lvlText w:val="•"/>
      <w:lvlJc w:val="left"/>
      <w:pPr>
        <w:ind w:left="6024" w:hanging="358"/>
      </w:pPr>
      <w:rPr>
        <w:rFonts w:hint="default"/>
        <w:lang w:val="es-ES" w:eastAsia="en-US" w:bidi="ar-SA"/>
      </w:rPr>
    </w:lvl>
    <w:lvl w:ilvl="7" w:tplc="13088956">
      <w:numFmt w:val="bullet"/>
      <w:lvlText w:val="•"/>
      <w:lvlJc w:val="left"/>
      <w:pPr>
        <w:ind w:left="7033" w:hanging="358"/>
      </w:pPr>
      <w:rPr>
        <w:rFonts w:hint="default"/>
        <w:lang w:val="es-ES" w:eastAsia="en-US" w:bidi="ar-SA"/>
      </w:rPr>
    </w:lvl>
    <w:lvl w:ilvl="8" w:tplc="2F5EB0AE">
      <w:numFmt w:val="bullet"/>
      <w:lvlText w:val="•"/>
      <w:lvlJc w:val="left"/>
      <w:pPr>
        <w:ind w:left="8042" w:hanging="358"/>
      </w:pPr>
      <w:rPr>
        <w:rFonts w:hint="default"/>
        <w:lang w:val="es-ES" w:eastAsia="en-US" w:bidi="ar-SA"/>
      </w:rPr>
    </w:lvl>
  </w:abstractNum>
  <w:abstractNum w:abstractNumId="10"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0A61626"/>
    <w:multiLevelType w:val="hybridMultilevel"/>
    <w:tmpl w:val="C074D4B6"/>
    <w:lvl w:ilvl="0" w:tplc="07CEED0E">
      <w:numFmt w:val="bullet"/>
      <w:lvlText w:val="●"/>
      <w:lvlJc w:val="left"/>
      <w:pPr>
        <w:ind w:left="426" w:hanging="284"/>
      </w:pPr>
      <w:rPr>
        <w:rFonts w:ascii="Calibri" w:eastAsia="Calibri" w:hAnsi="Calibri" w:cs="Calibri" w:hint="default"/>
        <w:color w:val="1A1A1A"/>
        <w:w w:val="100"/>
        <w:sz w:val="18"/>
        <w:szCs w:val="18"/>
        <w:lang w:val="es-ES" w:eastAsia="en-US" w:bidi="ar-SA"/>
      </w:rPr>
    </w:lvl>
    <w:lvl w:ilvl="1" w:tplc="F66E9EFE">
      <w:numFmt w:val="bullet"/>
      <w:lvlText w:val="•"/>
      <w:lvlJc w:val="left"/>
      <w:pPr>
        <w:ind w:left="688" w:hanging="284"/>
      </w:pPr>
      <w:rPr>
        <w:rFonts w:hint="default"/>
        <w:lang w:val="es-ES" w:eastAsia="en-US" w:bidi="ar-SA"/>
      </w:rPr>
    </w:lvl>
    <w:lvl w:ilvl="2" w:tplc="2544EF88">
      <w:numFmt w:val="bullet"/>
      <w:lvlText w:val="•"/>
      <w:lvlJc w:val="left"/>
      <w:pPr>
        <w:ind w:left="957" w:hanging="284"/>
      </w:pPr>
      <w:rPr>
        <w:rFonts w:hint="default"/>
        <w:lang w:val="es-ES" w:eastAsia="en-US" w:bidi="ar-SA"/>
      </w:rPr>
    </w:lvl>
    <w:lvl w:ilvl="3" w:tplc="B9547DA8">
      <w:numFmt w:val="bullet"/>
      <w:lvlText w:val="•"/>
      <w:lvlJc w:val="left"/>
      <w:pPr>
        <w:ind w:left="1226" w:hanging="284"/>
      </w:pPr>
      <w:rPr>
        <w:rFonts w:hint="default"/>
        <w:lang w:val="es-ES" w:eastAsia="en-US" w:bidi="ar-SA"/>
      </w:rPr>
    </w:lvl>
    <w:lvl w:ilvl="4" w:tplc="19506E72">
      <w:numFmt w:val="bullet"/>
      <w:lvlText w:val="•"/>
      <w:lvlJc w:val="left"/>
      <w:pPr>
        <w:ind w:left="1494" w:hanging="284"/>
      </w:pPr>
      <w:rPr>
        <w:rFonts w:hint="default"/>
        <w:lang w:val="es-ES" w:eastAsia="en-US" w:bidi="ar-SA"/>
      </w:rPr>
    </w:lvl>
    <w:lvl w:ilvl="5" w:tplc="69520BB6">
      <w:numFmt w:val="bullet"/>
      <w:lvlText w:val="•"/>
      <w:lvlJc w:val="left"/>
      <w:pPr>
        <w:ind w:left="1763" w:hanging="284"/>
      </w:pPr>
      <w:rPr>
        <w:rFonts w:hint="default"/>
        <w:lang w:val="es-ES" w:eastAsia="en-US" w:bidi="ar-SA"/>
      </w:rPr>
    </w:lvl>
    <w:lvl w:ilvl="6" w:tplc="C64CC8E0">
      <w:numFmt w:val="bullet"/>
      <w:lvlText w:val="•"/>
      <w:lvlJc w:val="left"/>
      <w:pPr>
        <w:ind w:left="2032" w:hanging="284"/>
      </w:pPr>
      <w:rPr>
        <w:rFonts w:hint="default"/>
        <w:lang w:val="es-ES" w:eastAsia="en-US" w:bidi="ar-SA"/>
      </w:rPr>
    </w:lvl>
    <w:lvl w:ilvl="7" w:tplc="F26A8072">
      <w:numFmt w:val="bullet"/>
      <w:lvlText w:val="•"/>
      <w:lvlJc w:val="left"/>
      <w:pPr>
        <w:ind w:left="2300" w:hanging="284"/>
      </w:pPr>
      <w:rPr>
        <w:rFonts w:hint="default"/>
        <w:lang w:val="es-ES" w:eastAsia="en-US" w:bidi="ar-SA"/>
      </w:rPr>
    </w:lvl>
    <w:lvl w:ilvl="8" w:tplc="2988D414">
      <w:numFmt w:val="bullet"/>
      <w:lvlText w:val="•"/>
      <w:lvlJc w:val="left"/>
      <w:pPr>
        <w:ind w:left="2569" w:hanging="284"/>
      </w:pPr>
      <w:rPr>
        <w:rFonts w:hint="default"/>
        <w:lang w:val="es-ES" w:eastAsia="en-US" w:bidi="ar-SA"/>
      </w:rPr>
    </w:lvl>
  </w:abstractNum>
  <w:abstractNum w:abstractNumId="14"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5A9518A"/>
    <w:multiLevelType w:val="hybridMultilevel"/>
    <w:tmpl w:val="9E989C88"/>
    <w:lvl w:ilvl="0" w:tplc="A57644DE">
      <w:start w:val="1"/>
      <w:numFmt w:val="decimal"/>
      <w:lvlText w:val="%1."/>
      <w:lvlJc w:val="left"/>
      <w:pPr>
        <w:ind w:left="884" w:hanging="268"/>
      </w:pPr>
      <w:rPr>
        <w:rFonts w:ascii="Arial" w:eastAsia="Arial" w:hAnsi="Arial" w:cs="Arial" w:hint="default"/>
        <w:b/>
        <w:bCs/>
        <w:w w:val="100"/>
        <w:sz w:val="24"/>
        <w:szCs w:val="24"/>
        <w:lang w:val="es-ES" w:eastAsia="en-US" w:bidi="ar-SA"/>
      </w:rPr>
    </w:lvl>
    <w:lvl w:ilvl="1" w:tplc="6582B8D2">
      <w:numFmt w:val="bullet"/>
      <w:lvlText w:val="•"/>
      <w:lvlJc w:val="left"/>
      <w:pPr>
        <w:ind w:left="1798" w:hanging="268"/>
      </w:pPr>
      <w:rPr>
        <w:rFonts w:hint="default"/>
        <w:lang w:val="es-ES" w:eastAsia="en-US" w:bidi="ar-SA"/>
      </w:rPr>
    </w:lvl>
    <w:lvl w:ilvl="2" w:tplc="D63EA410">
      <w:numFmt w:val="bullet"/>
      <w:lvlText w:val="•"/>
      <w:lvlJc w:val="left"/>
      <w:pPr>
        <w:ind w:left="2716" w:hanging="268"/>
      </w:pPr>
      <w:rPr>
        <w:rFonts w:hint="default"/>
        <w:lang w:val="es-ES" w:eastAsia="en-US" w:bidi="ar-SA"/>
      </w:rPr>
    </w:lvl>
    <w:lvl w:ilvl="3" w:tplc="A76A2B4E">
      <w:numFmt w:val="bullet"/>
      <w:lvlText w:val="•"/>
      <w:lvlJc w:val="left"/>
      <w:pPr>
        <w:ind w:left="3634" w:hanging="268"/>
      </w:pPr>
      <w:rPr>
        <w:rFonts w:hint="default"/>
        <w:lang w:val="es-ES" w:eastAsia="en-US" w:bidi="ar-SA"/>
      </w:rPr>
    </w:lvl>
    <w:lvl w:ilvl="4" w:tplc="BB94A9DC">
      <w:numFmt w:val="bullet"/>
      <w:lvlText w:val="•"/>
      <w:lvlJc w:val="left"/>
      <w:pPr>
        <w:ind w:left="4552" w:hanging="268"/>
      </w:pPr>
      <w:rPr>
        <w:rFonts w:hint="default"/>
        <w:lang w:val="es-ES" w:eastAsia="en-US" w:bidi="ar-SA"/>
      </w:rPr>
    </w:lvl>
    <w:lvl w:ilvl="5" w:tplc="06BCC454">
      <w:numFmt w:val="bullet"/>
      <w:lvlText w:val="•"/>
      <w:lvlJc w:val="left"/>
      <w:pPr>
        <w:ind w:left="5470" w:hanging="268"/>
      </w:pPr>
      <w:rPr>
        <w:rFonts w:hint="default"/>
        <w:lang w:val="es-ES" w:eastAsia="en-US" w:bidi="ar-SA"/>
      </w:rPr>
    </w:lvl>
    <w:lvl w:ilvl="6" w:tplc="7200D95A">
      <w:numFmt w:val="bullet"/>
      <w:lvlText w:val="•"/>
      <w:lvlJc w:val="left"/>
      <w:pPr>
        <w:ind w:left="6388" w:hanging="268"/>
      </w:pPr>
      <w:rPr>
        <w:rFonts w:hint="default"/>
        <w:lang w:val="es-ES" w:eastAsia="en-US" w:bidi="ar-SA"/>
      </w:rPr>
    </w:lvl>
    <w:lvl w:ilvl="7" w:tplc="F768DDD4">
      <w:numFmt w:val="bullet"/>
      <w:lvlText w:val="•"/>
      <w:lvlJc w:val="left"/>
      <w:pPr>
        <w:ind w:left="7306" w:hanging="268"/>
      </w:pPr>
      <w:rPr>
        <w:rFonts w:hint="default"/>
        <w:lang w:val="es-ES" w:eastAsia="en-US" w:bidi="ar-SA"/>
      </w:rPr>
    </w:lvl>
    <w:lvl w:ilvl="8" w:tplc="AAC4C6B2">
      <w:numFmt w:val="bullet"/>
      <w:lvlText w:val="•"/>
      <w:lvlJc w:val="left"/>
      <w:pPr>
        <w:ind w:left="8224" w:hanging="268"/>
      </w:pPr>
      <w:rPr>
        <w:rFonts w:hint="default"/>
        <w:lang w:val="es-ES" w:eastAsia="en-US" w:bidi="ar-SA"/>
      </w:rPr>
    </w:lvl>
  </w:abstractNum>
  <w:abstractNum w:abstractNumId="16"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3D92182"/>
    <w:multiLevelType w:val="hybridMultilevel"/>
    <w:tmpl w:val="4CB2BD96"/>
    <w:lvl w:ilvl="0" w:tplc="B1160BCC">
      <w:start w:val="1"/>
      <w:numFmt w:val="lowerRoman"/>
      <w:lvlText w:val="%1."/>
      <w:lvlJc w:val="left"/>
      <w:pPr>
        <w:ind w:left="1050" w:hanging="256"/>
        <w:jc w:val="right"/>
      </w:pPr>
      <w:rPr>
        <w:rFonts w:ascii="Arial" w:eastAsia="Arial" w:hAnsi="Arial" w:cs="Arial" w:hint="default"/>
        <w:i/>
        <w:iCs/>
        <w:w w:val="100"/>
        <w:sz w:val="23"/>
        <w:szCs w:val="23"/>
        <w:lang w:val="es-ES" w:eastAsia="en-US" w:bidi="ar-SA"/>
      </w:rPr>
    </w:lvl>
    <w:lvl w:ilvl="1" w:tplc="068EEB4C">
      <w:numFmt w:val="bullet"/>
      <w:lvlText w:val="•"/>
      <w:lvlJc w:val="left"/>
      <w:pPr>
        <w:ind w:left="1960" w:hanging="256"/>
      </w:pPr>
      <w:rPr>
        <w:rFonts w:hint="default"/>
        <w:lang w:val="es-ES" w:eastAsia="en-US" w:bidi="ar-SA"/>
      </w:rPr>
    </w:lvl>
    <w:lvl w:ilvl="2" w:tplc="708659CE">
      <w:numFmt w:val="bullet"/>
      <w:lvlText w:val="•"/>
      <w:lvlJc w:val="left"/>
      <w:pPr>
        <w:ind w:left="2860" w:hanging="256"/>
      </w:pPr>
      <w:rPr>
        <w:rFonts w:hint="default"/>
        <w:lang w:val="es-ES" w:eastAsia="en-US" w:bidi="ar-SA"/>
      </w:rPr>
    </w:lvl>
    <w:lvl w:ilvl="3" w:tplc="C610D758">
      <w:numFmt w:val="bullet"/>
      <w:lvlText w:val="•"/>
      <w:lvlJc w:val="left"/>
      <w:pPr>
        <w:ind w:left="3760" w:hanging="256"/>
      </w:pPr>
      <w:rPr>
        <w:rFonts w:hint="default"/>
        <w:lang w:val="es-ES" w:eastAsia="en-US" w:bidi="ar-SA"/>
      </w:rPr>
    </w:lvl>
    <w:lvl w:ilvl="4" w:tplc="E58009C0">
      <w:numFmt w:val="bullet"/>
      <w:lvlText w:val="•"/>
      <w:lvlJc w:val="left"/>
      <w:pPr>
        <w:ind w:left="4660" w:hanging="256"/>
      </w:pPr>
      <w:rPr>
        <w:rFonts w:hint="default"/>
        <w:lang w:val="es-ES" w:eastAsia="en-US" w:bidi="ar-SA"/>
      </w:rPr>
    </w:lvl>
    <w:lvl w:ilvl="5" w:tplc="63D2C838">
      <w:numFmt w:val="bullet"/>
      <w:lvlText w:val="•"/>
      <w:lvlJc w:val="left"/>
      <w:pPr>
        <w:ind w:left="5560" w:hanging="256"/>
      </w:pPr>
      <w:rPr>
        <w:rFonts w:hint="default"/>
        <w:lang w:val="es-ES" w:eastAsia="en-US" w:bidi="ar-SA"/>
      </w:rPr>
    </w:lvl>
    <w:lvl w:ilvl="6" w:tplc="CA8E3AE4">
      <w:numFmt w:val="bullet"/>
      <w:lvlText w:val="•"/>
      <w:lvlJc w:val="left"/>
      <w:pPr>
        <w:ind w:left="6460" w:hanging="256"/>
      </w:pPr>
      <w:rPr>
        <w:rFonts w:hint="default"/>
        <w:lang w:val="es-ES" w:eastAsia="en-US" w:bidi="ar-SA"/>
      </w:rPr>
    </w:lvl>
    <w:lvl w:ilvl="7" w:tplc="9AE01EBC">
      <w:numFmt w:val="bullet"/>
      <w:lvlText w:val="•"/>
      <w:lvlJc w:val="left"/>
      <w:pPr>
        <w:ind w:left="7360" w:hanging="256"/>
      </w:pPr>
      <w:rPr>
        <w:rFonts w:hint="default"/>
        <w:lang w:val="es-ES" w:eastAsia="en-US" w:bidi="ar-SA"/>
      </w:rPr>
    </w:lvl>
    <w:lvl w:ilvl="8" w:tplc="61045DC6">
      <w:numFmt w:val="bullet"/>
      <w:lvlText w:val="•"/>
      <w:lvlJc w:val="left"/>
      <w:pPr>
        <w:ind w:left="8260" w:hanging="256"/>
      </w:pPr>
      <w:rPr>
        <w:rFonts w:hint="default"/>
        <w:lang w:val="es-ES" w:eastAsia="en-US" w:bidi="ar-SA"/>
      </w:rPr>
    </w:lvl>
  </w:abstractNum>
  <w:abstractNum w:abstractNumId="20"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78759BB"/>
    <w:multiLevelType w:val="hybridMultilevel"/>
    <w:tmpl w:val="4E323FBE"/>
    <w:lvl w:ilvl="0" w:tplc="BFD27C8E">
      <w:start w:val="1"/>
      <w:numFmt w:val="lowerLetter"/>
      <w:lvlText w:val="%1)"/>
      <w:lvlJc w:val="left"/>
      <w:pPr>
        <w:ind w:left="482" w:hanging="284"/>
      </w:pPr>
      <w:rPr>
        <w:rFonts w:ascii="Arial" w:eastAsia="Arial" w:hAnsi="Arial" w:cs="Arial" w:hint="default"/>
        <w:i/>
        <w:iCs/>
        <w:w w:val="98"/>
        <w:sz w:val="23"/>
        <w:szCs w:val="23"/>
        <w:lang w:val="es-ES" w:eastAsia="en-US" w:bidi="ar-SA"/>
      </w:rPr>
    </w:lvl>
    <w:lvl w:ilvl="1" w:tplc="C1BA75C0">
      <w:numFmt w:val="bullet"/>
      <w:lvlText w:val="•"/>
      <w:lvlJc w:val="left"/>
      <w:pPr>
        <w:ind w:left="1438" w:hanging="284"/>
      </w:pPr>
      <w:rPr>
        <w:rFonts w:hint="default"/>
        <w:lang w:val="es-ES" w:eastAsia="en-US" w:bidi="ar-SA"/>
      </w:rPr>
    </w:lvl>
    <w:lvl w:ilvl="2" w:tplc="D62E2246">
      <w:numFmt w:val="bullet"/>
      <w:lvlText w:val="•"/>
      <w:lvlJc w:val="left"/>
      <w:pPr>
        <w:ind w:left="2396" w:hanging="284"/>
      </w:pPr>
      <w:rPr>
        <w:rFonts w:hint="default"/>
        <w:lang w:val="es-ES" w:eastAsia="en-US" w:bidi="ar-SA"/>
      </w:rPr>
    </w:lvl>
    <w:lvl w:ilvl="3" w:tplc="24EAABE6">
      <w:numFmt w:val="bullet"/>
      <w:lvlText w:val="•"/>
      <w:lvlJc w:val="left"/>
      <w:pPr>
        <w:ind w:left="3354" w:hanging="284"/>
      </w:pPr>
      <w:rPr>
        <w:rFonts w:hint="default"/>
        <w:lang w:val="es-ES" w:eastAsia="en-US" w:bidi="ar-SA"/>
      </w:rPr>
    </w:lvl>
    <w:lvl w:ilvl="4" w:tplc="110C3D68">
      <w:numFmt w:val="bullet"/>
      <w:lvlText w:val="•"/>
      <w:lvlJc w:val="left"/>
      <w:pPr>
        <w:ind w:left="4312" w:hanging="284"/>
      </w:pPr>
      <w:rPr>
        <w:rFonts w:hint="default"/>
        <w:lang w:val="es-ES" w:eastAsia="en-US" w:bidi="ar-SA"/>
      </w:rPr>
    </w:lvl>
    <w:lvl w:ilvl="5" w:tplc="29842844">
      <w:numFmt w:val="bullet"/>
      <w:lvlText w:val="•"/>
      <w:lvlJc w:val="left"/>
      <w:pPr>
        <w:ind w:left="5270" w:hanging="284"/>
      </w:pPr>
      <w:rPr>
        <w:rFonts w:hint="default"/>
        <w:lang w:val="es-ES" w:eastAsia="en-US" w:bidi="ar-SA"/>
      </w:rPr>
    </w:lvl>
    <w:lvl w:ilvl="6" w:tplc="171E224C">
      <w:numFmt w:val="bullet"/>
      <w:lvlText w:val="•"/>
      <w:lvlJc w:val="left"/>
      <w:pPr>
        <w:ind w:left="6228" w:hanging="284"/>
      </w:pPr>
      <w:rPr>
        <w:rFonts w:hint="default"/>
        <w:lang w:val="es-ES" w:eastAsia="en-US" w:bidi="ar-SA"/>
      </w:rPr>
    </w:lvl>
    <w:lvl w:ilvl="7" w:tplc="0BE82C34">
      <w:numFmt w:val="bullet"/>
      <w:lvlText w:val="•"/>
      <w:lvlJc w:val="left"/>
      <w:pPr>
        <w:ind w:left="7186" w:hanging="284"/>
      </w:pPr>
      <w:rPr>
        <w:rFonts w:hint="default"/>
        <w:lang w:val="es-ES" w:eastAsia="en-US" w:bidi="ar-SA"/>
      </w:rPr>
    </w:lvl>
    <w:lvl w:ilvl="8" w:tplc="4E78C57A">
      <w:numFmt w:val="bullet"/>
      <w:lvlText w:val="•"/>
      <w:lvlJc w:val="left"/>
      <w:pPr>
        <w:ind w:left="8144" w:hanging="284"/>
      </w:pPr>
      <w:rPr>
        <w:rFonts w:hint="default"/>
        <w:lang w:val="es-ES" w:eastAsia="en-US" w:bidi="ar-SA"/>
      </w:rPr>
    </w:lvl>
  </w:abstractNum>
  <w:abstractNum w:abstractNumId="23" w15:restartNumberingAfterBreak="0">
    <w:nsid w:val="4BF94992"/>
    <w:multiLevelType w:val="hybridMultilevel"/>
    <w:tmpl w:val="3A7E4536"/>
    <w:lvl w:ilvl="0" w:tplc="73B67D5E">
      <w:numFmt w:val="bullet"/>
      <w:lvlText w:val="●"/>
      <w:lvlJc w:val="left"/>
      <w:pPr>
        <w:ind w:left="1336" w:hanging="362"/>
      </w:pPr>
      <w:rPr>
        <w:rFonts w:ascii="Calibri" w:eastAsia="Calibri" w:hAnsi="Calibri" w:cs="Calibri" w:hint="default"/>
        <w:w w:val="100"/>
        <w:sz w:val="24"/>
        <w:szCs w:val="24"/>
        <w:lang w:val="es-ES" w:eastAsia="en-US" w:bidi="ar-SA"/>
      </w:rPr>
    </w:lvl>
    <w:lvl w:ilvl="1" w:tplc="DFD819B8">
      <w:numFmt w:val="bullet"/>
      <w:lvlText w:val="•"/>
      <w:lvlJc w:val="left"/>
      <w:pPr>
        <w:ind w:left="2212" w:hanging="362"/>
      </w:pPr>
      <w:rPr>
        <w:rFonts w:hint="default"/>
        <w:lang w:val="es-ES" w:eastAsia="en-US" w:bidi="ar-SA"/>
      </w:rPr>
    </w:lvl>
    <w:lvl w:ilvl="2" w:tplc="F59E38D6">
      <w:numFmt w:val="bullet"/>
      <w:lvlText w:val="•"/>
      <w:lvlJc w:val="left"/>
      <w:pPr>
        <w:ind w:left="3084" w:hanging="362"/>
      </w:pPr>
      <w:rPr>
        <w:rFonts w:hint="default"/>
        <w:lang w:val="es-ES" w:eastAsia="en-US" w:bidi="ar-SA"/>
      </w:rPr>
    </w:lvl>
    <w:lvl w:ilvl="3" w:tplc="C25A6D72">
      <w:numFmt w:val="bullet"/>
      <w:lvlText w:val="•"/>
      <w:lvlJc w:val="left"/>
      <w:pPr>
        <w:ind w:left="3956" w:hanging="362"/>
      </w:pPr>
      <w:rPr>
        <w:rFonts w:hint="default"/>
        <w:lang w:val="es-ES" w:eastAsia="en-US" w:bidi="ar-SA"/>
      </w:rPr>
    </w:lvl>
    <w:lvl w:ilvl="4" w:tplc="060EC016">
      <w:numFmt w:val="bullet"/>
      <w:lvlText w:val="•"/>
      <w:lvlJc w:val="left"/>
      <w:pPr>
        <w:ind w:left="4828" w:hanging="362"/>
      </w:pPr>
      <w:rPr>
        <w:rFonts w:hint="default"/>
        <w:lang w:val="es-ES" w:eastAsia="en-US" w:bidi="ar-SA"/>
      </w:rPr>
    </w:lvl>
    <w:lvl w:ilvl="5" w:tplc="9B14E72E">
      <w:numFmt w:val="bullet"/>
      <w:lvlText w:val="•"/>
      <w:lvlJc w:val="left"/>
      <w:pPr>
        <w:ind w:left="5700" w:hanging="362"/>
      </w:pPr>
      <w:rPr>
        <w:rFonts w:hint="default"/>
        <w:lang w:val="es-ES" w:eastAsia="en-US" w:bidi="ar-SA"/>
      </w:rPr>
    </w:lvl>
    <w:lvl w:ilvl="6" w:tplc="970C13B2">
      <w:numFmt w:val="bullet"/>
      <w:lvlText w:val="•"/>
      <w:lvlJc w:val="left"/>
      <w:pPr>
        <w:ind w:left="6572" w:hanging="362"/>
      </w:pPr>
      <w:rPr>
        <w:rFonts w:hint="default"/>
        <w:lang w:val="es-ES" w:eastAsia="en-US" w:bidi="ar-SA"/>
      </w:rPr>
    </w:lvl>
    <w:lvl w:ilvl="7" w:tplc="F1420FCA">
      <w:numFmt w:val="bullet"/>
      <w:lvlText w:val="•"/>
      <w:lvlJc w:val="left"/>
      <w:pPr>
        <w:ind w:left="7444" w:hanging="362"/>
      </w:pPr>
      <w:rPr>
        <w:rFonts w:hint="default"/>
        <w:lang w:val="es-ES" w:eastAsia="en-US" w:bidi="ar-SA"/>
      </w:rPr>
    </w:lvl>
    <w:lvl w:ilvl="8" w:tplc="1300457C">
      <w:numFmt w:val="bullet"/>
      <w:lvlText w:val="•"/>
      <w:lvlJc w:val="left"/>
      <w:pPr>
        <w:ind w:left="8316" w:hanging="362"/>
      </w:pPr>
      <w:rPr>
        <w:rFonts w:hint="default"/>
        <w:lang w:val="es-ES" w:eastAsia="en-US" w:bidi="ar-SA"/>
      </w:rPr>
    </w:lvl>
  </w:abstractNum>
  <w:abstractNum w:abstractNumId="24"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8143557"/>
    <w:multiLevelType w:val="hybridMultilevel"/>
    <w:tmpl w:val="FAC04C2C"/>
    <w:lvl w:ilvl="0" w:tplc="B8EA866E">
      <w:start w:val="1"/>
      <w:numFmt w:val="decimal"/>
      <w:lvlText w:val="%1."/>
      <w:lvlJc w:val="left"/>
      <w:pPr>
        <w:ind w:left="482" w:hanging="276"/>
      </w:pPr>
      <w:rPr>
        <w:rFonts w:ascii="Arial MT" w:eastAsia="Arial MT" w:hAnsi="Arial MT" w:cs="Arial MT" w:hint="default"/>
        <w:w w:val="100"/>
        <w:sz w:val="23"/>
        <w:szCs w:val="23"/>
        <w:lang w:val="es-ES" w:eastAsia="en-US" w:bidi="ar-SA"/>
      </w:rPr>
    </w:lvl>
    <w:lvl w:ilvl="1" w:tplc="AC7472B4">
      <w:numFmt w:val="bullet"/>
      <w:lvlText w:val="•"/>
      <w:lvlJc w:val="left"/>
      <w:pPr>
        <w:ind w:left="1438" w:hanging="276"/>
      </w:pPr>
      <w:rPr>
        <w:rFonts w:hint="default"/>
        <w:lang w:val="es-ES" w:eastAsia="en-US" w:bidi="ar-SA"/>
      </w:rPr>
    </w:lvl>
    <w:lvl w:ilvl="2" w:tplc="BC72F2F8">
      <w:numFmt w:val="bullet"/>
      <w:lvlText w:val="•"/>
      <w:lvlJc w:val="left"/>
      <w:pPr>
        <w:ind w:left="2396" w:hanging="276"/>
      </w:pPr>
      <w:rPr>
        <w:rFonts w:hint="default"/>
        <w:lang w:val="es-ES" w:eastAsia="en-US" w:bidi="ar-SA"/>
      </w:rPr>
    </w:lvl>
    <w:lvl w:ilvl="3" w:tplc="9344FB48">
      <w:numFmt w:val="bullet"/>
      <w:lvlText w:val="•"/>
      <w:lvlJc w:val="left"/>
      <w:pPr>
        <w:ind w:left="3354" w:hanging="276"/>
      </w:pPr>
      <w:rPr>
        <w:rFonts w:hint="default"/>
        <w:lang w:val="es-ES" w:eastAsia="en-US" w:bidi="ar-SA"/>
      </w:rPr>
    </w:lvl>
    <w:lvl w:ilvl="4" w:tplc="AA72862E">
      <w:numFmt w:val="bullet"/>
      <w:lvlText w:val="•"/>
      <w:lvlJc w:val="left"/>
      <w:pPr>
        <w:ind w:left="4312" w:hanging="276"/>
      </w:pPr>
      <w:rPr>
        <w:rFonts w:hint="default"/>
        <w:lang w:val="es-ES" w:eastAsia="en-US" w:bidi="ar-SA"/>
      </w:rPr>
    </w:lvl>
    <w:lvl w:ilvl="5" w:tplc="0498AC6A">
      <w:numFmt w:val="bullet"/>
      <w:lvlText w:val="•"/>
      <w:lvlJc w:val="left"/>
      <w:pPr>
        <w:ind w:left="5270" w:hanging="276"/>
      </w:pPr>
      <w:rPr>
        <w:rFonts w:hint="default"/>
        <w:lang w:val="es-ES" w:eastAsia="en-US" w:bidi="ar-SA"/>
      </w:rPr>
    </w:lvl>
    <w:lvl w:ilvl="6" w:tplc="E8663E04">
      <w:numFmt w:val="bullet"/>
      <w:lvlText w:val="•"/>
      <w:lvlJc w:val="left"/>
      <w:pPr>
        <w:ind w:left="6228" w:hanging="276"/>
      </w:pPr>
      <w:rPr>
        <w:rFonts w:hint="default"/>
        <w:lang w:val="es-ES" w:eastAsia="en-US" w:bidi="ar-SA"/>
      </w:rPr>
    </w:lvl>
    <w:lvl w:ilvl="7" w:tplc="83E689F0">
      <w:numFmt w:val="bullet"/>
      <w:lvlText w:val="•"/>
      <w:lvlJc w:val="left"/>
      <w:pPr>
        <w:ind w:left="7186" w:hanging="276"/>
      </w:pPr>
      <w:rPr>
        <w:rFonts w:hint="default"/>
        <w:lang w:val="es-ES" w:eastAsia="en-US" w:bidi="ar-SA"/>
      </w:rPr>
    </w:lvl>
    <w:lvl w:ilvl="8" w:tplc="3B2C87A2">
      <w:numFmt w:val="bullet"/>
      <w:lvlText w:val="•"/>
      <w:lvlJc w:val="left"/>
      <w:pPr>
        <w:ind w:left="8144" w:hanging="276"/>
      </w:pPr>
      <w:rPr>
        <w:rFonts w:hint="default"/>
        <w:lang w:val="es-ES" w:eastAsia="en-US" w:bidi="ar-SA"/>
      </w:rPr>
    </w:lvl>
  </w:abstractNum>
  <w:abstractNum w:abstractNumId="27" w15:restartNumberingAfterBreak="0">
    <w:nsid w:val="5BF6488F"/>
    <w:multiLevelType w:val="hybridMultilevel"/>
    <w:tmpl w:val="AA0AD170"/>
    <w:lvl w:ilvl="0" w:tplc="473E62D0">
      <w:numFmt w:val="bullet"/>
      <w:lvlText w:val="●"/>
      <w:lvlJc w:val="left"/>
      <w:pPr>
        <w:ind w:left="426" w:hanging="284"/>
      </w:pPr>
      <w:rPr>
        <w:rFonts w:ascii="Calibri" w:eastAsia="Calibri" w:hAnsi="Calibri" w:cs="Calibri" w:hint="default"/>
        <w:color w:val="1A1A1A"/>
        <w:w w:val="100"/>
        <w:sz w:val="18"/>
        <w:szCs w:val="18"/>
        <w:lang w:val="es-ES" w:eastAsia="en-US" w:bidi="ar-SA"/>
      </w:rPr>
    </w:lvl>
    <w:lvl w:ilvl="1" w:tplc="6276C5A4">
      <w:numFmt w:val="bullet"/>
      <w:lvlText w:val="•"/>
      <w:lvlJc w:val="left"/>
      <w:pPr>
        <w:ind w:left="703" w:hanging="284"/>
      </w:pPr>
      <w:rPr>
        <w:rFonts w:hint="default"/>
        <w:lang w:val="es-ES" w:eastAsia="en-US" w:bidi="ar-SA"/>
      </w:rPr>
    </w:lvl>
    <w:lvl w:ilvl="2" w:tplc="9DEE2C68">
      <w:numFmt w:val="bullet"/>
      <w:lvlText w:val="•"/>
      <w:lvlJc w:val="left"/>
      <w:pPr>
        <w:ind w:left="987" w:hanging="284"/>
      </w:pPr>
      <w:rPr>
        <w:rFonts w:hint="default"/>
        <w:lang w:val="es-ES" w:eastAsia="en-US" w:bidi="ar-SA"/>
      </w:rPr>
    </w:lvl>
    <w:lvl w:ilvl="3" w:tplc="13F26D5A">
      <w:numFmt w:val="bullet"/>
      <w:lvlText w:val="•"/>
      <w:lvlJc w:val="left"/>
      <w:pPr>
        <w:ind w:left="1271" w:hanging="284"/>
      </w:pPr>
      <w:rPr>
        <w:rFonts w:hint="default"/>
        <w:lang w:val="es-ES" w:eastAsia="en-US" w:bidi="ar-SA"/>
      </w:rPr>
    </w:lvl>
    <w:lvl w:ilvl="4" w:tplc="9BF46936">
      <w:numFmt w:val="bullet"/>
      <w:lvlText w:val="•"/>
      <w:lvlJc w:val="left"/>
      <w:pPr>
        <w:ind w:left="1554" w:hanging="284"/>
      </w:pPr>
      <w:rPr>
        <w:rFonts w:hint="default"/>
        <w:lang w:val="es-ES" w:eastAsia="en-US" w:bidi="ar-SA"/>
      </w:rPr>
    </w:lvl>
    <w:lvl w:ilvl="5" w:tplc="AE08F4E4">
      <w:numFmt w:val="bullet"/>
      <w:lvlText w:val="•"/>
      <w:lvlJc w:val="left"/>
      <w:pPr>
        <w:ind w:left="1838" w:hanging="284"/>
      </w:pPr>
      <w:rPr>
        <w:rFonts w:hint="default"/>
        <w:lang w:val="es-ES" w:eastAsia="en-US" w:bidi="ar-SA"/>
      </w:rPr>
    </w:lvl>
    <w:lvl w:ilvl="6" w:tplc="72328AB0">
      <w:numFmt w:val="bullet"/>
      <w:lvlText w:val="•"/>
      <w:lvlJc w:val="left"/>
      <w:pPr>
        <w:ind w:left="2122" w:hanging="284"/>
      </w:pPr>
      <w:rPr>
        <w:rFonts w:hint="default"/>
        <w:lang w:val="es-ES" w:eastAsia="en-US" w:bidi="ar-SA"/>
      </w:rPr>
    </w:lvl>
    <w:lvl w:ilvl="7" w:tplc="EA2C5FB2">
      <w:numFmt w:val="bullet"/>
      <w:lvlText w:val="•"/>
      <w:lvlJc w:val="left"/>
      <w:pPr>
        <w:ind w:left="2405" w:hanging="284"/>
      </w:pPr>
      <w:rPr>
        <w:rFonts w:hint="default"/>
        <w:lang w:val="es-ES" w:eastAsia="en-US" w:bidi="ar-SA"/>
      </w:rPr>
    </w:lvl>
    <w:lvl w:ilvl="8" w:tplc="B5F4D950">
      <w:numFmt w:val="bullet"/>
      <w:lvlText w:val="•"/>
      <w:lvlJc w:val="left"/>
      <w:pPr>
        <w:ind w:left="2689" w:hanging="284"/>
      </w:pPr>
      <w:rPr>
        <w:rFonts w:hint="default"/>
        <w:lang w:val="es-ES" w:eastAsia="en-US" w:bidi="ar-SA"/>
      </w:rPr>
    </w:lvl>
  </w:abstractNum>
  <w:abstractNum w:abstractNumId="28" w15:restartNumberingAfterBreak="0">
    <w:nsid w:val="606427B6"/>
    <w:multiLevelType w:val="hybridMultilevel"/>
    <w:tmpl w:val="791C9C3C"/>
    <w:lvl w:ilvl="0" w:tplc="563A742A">
      <w:numFmt w:val="bullet"/>
      <w:lvlText w:val="-"/>
      <w:lvlJc w:val="left"/>
      <w:pPr>
        <w:ind w:left="622" w:hanging="140"/>
      </w:pPr>
      <w:rPr>
        <w:rFonts w:ascii="Arial" w:eastAsia="Arial" w:hAnsi="Arial" w:cs="Arial" w:hint="default"/>
        <w:b/>
        <w:bCs/>
        <w:w w:val="100"/>
        <w:sz w:val="23"/>
        <w:szCs w:val="23"/>
        <w:lang w:val="es-ES" w:eastAsia="en-US" w:bidi="ar-SA"/>
      </w:rPr>
    </w:lvl>
    <w:lvl w:ilvl="1" w:tplc="EB3A9CAA">
      <w:numFmt w:val="bullet"/>
      <w:lvlText w:val="●"/>
      <w:lvlJc w:val="left"/>
      <w:pPr>
        <w:ind w:left="766" w:hanging="436"/>
      </w:pPr>
      <w:rPr>
        <w:rFonts w:ascii="Calibri" w:eastAsia="Calibri" w:hAnsi="Calibri" w:cs="Calibri" w:hint="default"/>
        <w:w w:val="100"/>
        <w:sz w:val="24"/>
        <w:szCs w:val="24"/>
        <w:lang w:val="es-ES" w:eastAsia="en-US" w:bidi="ar-SA"/>
      </w:rPr>
    </w:lvl>
    <w:lvl w:ilvl="2" w:tplc="9C6094F0">
      <w:numFmt w:val="bullet"/>
      <w:lvlText w:val="•"/>
      <w:lvlJc w:val="left"/>
      <w:pPr>
        <w:ind w:left="1793" w:hanging="436"/>
      </w:pPr>
      <w:rPr>
        <w:rFonts w:hint="default"/>
        <w:lang w:val="es-ES" w:eastAsia="en-US" w:bidi="ar-SA"/>
      </w:rPr>
    </w:lvl>
    <w:lvl w:ilvl="3" w:tplc="4170B862">
      <w:numFmt w:val="bullet"/>
      <w:lvlText w:val="•"/>
      <w:lvlJc w:val="left"/>
      <w:pPr>
        <w:ind w:left="2826" w:hanging="436"/>
      </w:pPr>
      <w:rPr>
        <w:rFonts w:hint="default"/>
        <w:lang w:val="es-ES" w:eastAsia="en-US" w:bidi="ar-SA"/>
      </w:rPr>
    </w:lvl>
    <w:lvl w:ilvl="4" w:tplc="1C58A2A2">
      <w:numFmt w:val="bullet"/>
      <w:lvlText w:val="•"/>
      <w:lvlJc w:val="left"/>
      <w:pPr>
        <w:ind w:left="3860" w:hanging="436"/>
      </w:pPr>
      <w:rPr>
        <w:rFonts w:hint="default"/>
        <w:lang w:val="es-ES" w:eastAsia="en-US" w:bidi="ar-SA"/>
      </w:rPr>
    </w:lvl>
    <w:lvl w:ilvl="5" w:tplc="CC8CBEAE">
      <w:numFmt w:val="bullet"/>
      <w:lvlText w:val="•"/>
      <w:lvlJc w:val="left"/>
      <w:pPr>
        <w:ind w:left="4893" w:hanging="436"/>
      </w:pPr>
      <w:rPr>
        <w:rFonts w:hint="default"/>
        <w:lang w:val="es-ES" w:eastAsia="en-US" w:bidi="ar-SA"/>
      </w:rPr>
    </w:lvl>
    <w:lvl w:ilvl="6" w:tplc="A57892D6">
      <w:numFmt w:val="bullet"/>
      <w:lvlText w:val="•"/>
      <w:lvlJc w:val="left"/>
      <w:pPr>
        <w:ind w:left="5926" w:hanging="436"/>
      </w:pPr>
      <w:rPr>
        <w:rFonts w:hint="default"/>
        <w:lang w:val="es-ES" w:eastAsia="en-US" w:bidi="ar-SA"/>
      </w:rPr>
    </w:lvl>
    <w:lvl w:ilvl="7" w:tplc="B6A0C3E6">
      <w:numFmt w:val="bullet"/>
      <w:lvlText w:val="•"/>
      <w:lvlJc w:val="left"/>
      <w:pPr>
        <w:ind w:left="6960" w:hanging="436"/>
      </w:pPr>
      <w:rPr>
        <w:rFonts w:hint="default"/>
        <w:lang w:val="es-ES" w:eastAsia="en-US" w:bidi="ar-SA"/>
      </w:rPr>
    </w:lvl>
    <w:lvl w:ilvl="8" w:tplc="C7DE151C">
      <w:numFmt w:val="bullet"/>
      <w:lvlText w:val="•"/>
      <w:lvlJc w:val="left"/>
      <w:pPr>
        <w:ind w:left="7993" w:hanging="436"/>
      </w:pPr>
      <w:rPr>
        <w:rFonts w:hint="default"/>
        <w:lang w:val="es-ES" w:eastAsia="en-US" w:bidi="ar-SA"/>
      </w:rPr>
    </w:lvl>
  </w:abstractNum>
  <w:abstractNum w:abstractNumId="29" w15:restartNumberingAfterBreak="0">
    <w:nsid w:val="65F65D21"/>
    <w:multiLevelType w:val="hybridMultilevel"/>
    <w:tmpl w:val="ED102BD2"/>
    <w:lvl w:ilvl="0" w:tplc="68ECB968">
      <w:numFmt w:val="bullet"/>
      <w:lvlText w:val="●"/>
      <w:lvlJc w:val="left"/>
      <w:pPr>
        <w:ind w:left="1336" w:hanging="362"/>
      </w:pPr>
      <w:rPr>
        <w:rFonts w:ascii="Calibri" w:eastAsia="Calibri" w:hAnsi="Calibri" w:cs="Calibri" w:hint="default"/>
        <w:w w:val="100"/>
        <w:sz w:val="24"/>
        <w:szCs w:val="24"/>
        <w:lang w:val="es-ES" w:eastAsia="en-US" w:bidi="ar-SA"/>
      </w:rPr>
    </w:lvl>
    <w:lvl w:ilvl="1" w:tplc="554CCE8E">
      <w:numFmt w:val="bullet"/>
      <w:lvlText w:val="•"/>
      <w:lvlJc w:val="left"/>
      <w:pPr>
        <w:ind w:left="2212" w:hanging="362"/>
      </w:pPr>
      <w:rPr>
        <w:rFonts w:hint="default"/>
        <w:lang w:val="es-ES" w:eastAsia="en-US" w:bidi="ar-SA"/>
      </w:rPr>
    </w:lvl>
    <w:lvl w:ilvl="2" w:tplc="A7DE5C66">
      <w:numFmt w:val="bullet"/>
      <w:lvlText w:val="•"/>
      <w:lvlJc w:val="left"/>
      <w:pPr>
        <w:ind w:left="3084" w:hanging="362"/>
      </w:pPr>
      <w:rPr>
        <w:rFonts w:hint="default"/>
        <w:lang w:val="es-ES" w:eastAsia="en-US" w:bidi="ar-SA"/>
      </w:rPr>
    </w:lvl>
    <w:lvl w:ilvl="3" w:tplc="4DA66A4E">
      <w:numFmt w:val="bullet"/>
      <w:lvlText w:val="•"/>
      <w:lvlJc w:val="left"/>
      <w:pPr>
        <w:ind w:left="3956" w:hanging="362"/>
      </w:pPr>
      <w:rPr>
        <w:rFonts w:hint="default"/>
        <w:lang w:val="es-ES" w:eastAsia="en-US" w:bidi="ar-SA"/>
      </w:rPr>
    </w:lvl>
    <w:lvl w:ilvl="4" w:tplc="C41C0D0E">
      <w:numFmt w:val="bullet"/>
      <w:lvlText w:val="•"/>
      <w:lvlJc w:val="left"/>
      <w:pPr>
        <w:ind w:left="4828" w:hanging="362"/>
      </w:pPr>
      <w:rPr>
        <w:rFonts w:hint="default"/>
        <w:lang w:val="es-ES" w:eastAsia="en-US" w:bidi="ar-SA"/>
      </w:rPr>
    </w:lvl>
    <w:lvl w:ilvl="5" w:tplc="1B1E9E5C">
      <w:numFmt w:val="bullet"/>
      <w:lvlText w:val="•"/>
      <w:lvlJc w:val="left"/>
      <w:pPr>
        <w:ind w:left="5700" w:hanging="362"/>
      </w:pPr>
      <w:rPr>
        <w:rFonts w:hint="default"/>
        <w:lang w:val="es-ES" w:eastAsia="en-US" w:bidi="ar-SA"/>
      </w:rPr>
    </w:lvl>
    <w:lvl w:ilvl="6" w:tplc="99EED958">
      <w:numFmt w:val="bullet"/>
      <w:lvlText w:val="•"/>
      <w:lvlJc w:val="left"/>
      <w:pPr>
        <w:ind w:left="6572" w:hanging="362"/>
      </w:pPr>
      <w:rPr>
        <w:rFonts w:hint="default"/>
        <w:lang w:val="es-ES" w:eastAsia="en-US" w:bidi="ar-SA"/>
      </w:rPr>
    </w:lvl>
    <w:lvl w:ilvl="7" w:tplc="7F789110">
      <w:numFmt w:val="bullet"/>
      <w:lvlText w:val="•"/>
      <w:lvlJc w:val="left"/>
      <w:pPr>
        <w:ind w:left="7444" w:hanging="362"/>
      </w:pPr>
      <w:rPr>
        <w:rFonts w:hint="default"/>
        <w:lang w:val="es-ES" w:eastAsia="en-US" w:bidi="ar-SA"/>
      </w:rPr>
    </w:lvl>
    <w:lvl w:ilvl="8" w:tplc="B58C4A6E">
      <w:numFmt w:val="bullet"/>
      <w:lvlText w:val="•"/>
      <w:lvlJc w:val="left"/>
      <w:pPr>
        <w:ind w:left="8316" w:hanging="362"/>
      </w:pPr>
      <w:rPr>
        <w:rFonts w:hint="default"/>
        <w:lang w:val="es-ES" w:eastAsia="en-US" w:bidi="ar-SA"/>
      </w:rPr>
    </w:lvl>
  </w:abstractNum>
  <w:abstractNum w:abstractNumId="30"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1A50E79"/>
    <w:multiLevelType w:val="hybridMultilevel"/>
    <w:tmpl w:val="C616CEAE"/>
    <w:lvl w:ilvl="0" w:tplc="6DE42790">
      <w:numFmt w:val="bullet"/>
      <w:lvlText w:val="●"/>
      <w:lvlJc w:val="left"/>
      <w:pPr>
        <w:ind w:left="426" w:hanging="285"/>
      </w:pPr>
      <w:rPr>
        <w:rFonts w:ascii="Calibri" w:eastAsia="Calibri" w:hAnsi="Calibri" w:cs="Calibri" w:hint="default"/>
        <w:color w:val="1A1A1A"/>
        <w:w w:val="100"/>
        <w:sz w:val="18"/>
        <w:szCs w:val="18"/>
        <w:lang w:val="es-ES" w:eastAsia="en-US" w:bidi="ar-SA"/>
      </w:rPr>
    </w:lvl>
    <w:lvl w:ilvl="1" w:tplc="44140A54">
      <w:numFmt w:val="bullet"/>
      <w:lvlText w:val="•"/>
      <w:lvlJc w:val="left"/>
      <w:pPr>
        <w:ind w:left="674" w:hanging="285"/>
      </w:pPr>
      <w:rPr>
        <w:rFonts w:hint="default"/>
        <w:lang w:val="es-ES" w:eastAsia="en-US" w:bidi="ar-SA"/>
      </w:rPr>
    </w:lvl>
    <w:lvl w:ilvl="2" w:tplc="74545AE0">
      <w:numFmt w:val="bullet"/>
      <w:lvlText w:val="•"/>
      <w:lvlJc w:val="left"/>
      <w:pPr>
        <w:ind w:left="928" w:hanging="285"/>
      </w:pPr>
      <w:rPr>
        <w:rFonts w:hint="default"/>
        <w:lang w:val="es-ES" w:eastAsia="en-US" w:bidi="ar-SA"/>
      </w:rPr>
    </w:lvl>
    <w:lvl w:ilvl="3" w:tplc="A15CCF3E">
      <w:numFmt w:val="bullet"/>
      <w:lvlText w:val="•"/>
      <w:lvlJc w:val="left"/>
      <w:pPr>
        <w:ind w:left="1182" w:hanging="285"/>
      </w:pPr>
      <w:rPr>
        <w:rFonts w:hint="default"/>
        <w:lang w:val="es-ES" w:eastAsia="en-US" w:bidi="ar-SA"/>
      </w:rPr>
    </w:lvl>
    <w:lvl w:ilvl="4" w:tplc="170A56C6">
      <w:numFmt w:val="bullet"/>
      <w:lvlText w:val="•"/>
      <w:lvlJc w:val="left"/>
      <w:pPr>
        <w:ind w:left="1437" w:hanging="285"/>
      </w:pPr>
      <w:rPr>
        <w:rFonts w:hint="default"/>
        <w:lang w:val="es-ES" w:eastAsia="en-US" w:bidi="ar-SA"/>
      </w:rPr>
    </w:lvl>
    <w:lvl w:ilvl="5" w:tplc="7FAEBBF2">
      <w:numFmt w:val="bullet"/>
      <w:lvlText w:val="•"/>
      <w:lvlJc w:val="left"/>
      <w:pPr>
        <w:ind w:left="1691" w:hanging="285"/>
      </w:pPr>
      <w:rPr>
        <w:rFonts w:hint="default"/>
        <w:lang w:val="es-ES" w:eastAsia="en-US" w:bidi="ar-SA"/>
      </w:rPr>
    </w:lvl>
    <w:lvl w:ilvl="6" w:tplc="EC40F9C2">
      <w:numFmt w:val="bullet"/>
      <w:lvlText w:val="•"/>
      <w:lvlJc w:val="left"/>
      <w:pPr>
        <w:ind w:left="1945" w:hanging="285"/>
      </w:pPr>
      <w:rPr>
        <w:rFonts w:hint="default"/>
        <w:lang w:val="es-ES" w:eastAsia="en-US" w:bidi="ar-SA"/>
      </w:rPr>
    </w:lvl>
    <w:lvl w:ilvl="7" w:tplc="48CE6234">
      <w:numFmt w:val="bullet"/>
      <w:lvlText w:val="•"/>
      <w:lvlJc w:val="left"/>
      <w:pPr>
        <w:ind w:left="2200" w:hanging="285"/>
      </w:pPr>
      <w:rPr>
        <w:rFonts w:hint="default"/>
        <w:lang w:val="es-ES" w:eastAsia="en-US" w:bidi="ar-SA"/>
      </w:rPr>
    </w:lvl>
    <w:lvl w:ilvl="8" w:tplc="FFA86DC0">
      <w:numFmt w:val="bullet"/>
      <w:lvlText w:val="•"/>
      <w:lvlJc w:val="left"/>
      <w:pPr>
        <w:ind w:left="2454" w:hanging="285"/>
      </w:pPr>
      <w:rPr>
        <w:rFonts w:hint="default"/>
        <w:lang w:val="es-ES" w:eastAsia="en-US" w:bidi="ar-SA"/>
      </w:rPr>
    </w:lvl>
  </w:abstractNum>
  <w:abstractNum w:abstractNumId="33"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8BC1F49"/>
    <w:multiLevelType w:val="hybridMultilevel"/>
    <w:tmpl w:val="BF2801A4"/>
    <w:lvl w:ilvl="0" w:tplc="5FCC6B9E">
      <w:start w:val="1"/>
      <w:numFmt w:val="decimal"/>
      <w:lvlText w:val="%1."/>
      <w:lvlJc w:val="left"/>
      <w:pPr>
        <w:ind w:left="738" w:hanging="256"/>
      </w:pPr>
      <w:rPr>
        <w:rFonts w:ascii="Arial MT" w:eastAsia="Arial MT" w:hAnsi="Arial MT" w:cs="Arial MT" w:hint="default"/>
        <w:spacing w:val="-1"/>
        <w:w w:val="100"/>
        <w:sz w:val="23"/>
        <w:szCs w:val="23"/>
        <w:lang w:val="es-ES" w:eastAsia="en-US" w:bidi="ar-SA"/>
      </w:rPr>
    </w:lvl>
    <w:lvl w:ilvl="1" w:tplc="2C867DF2">
      <w:numFmt w:val="bullet"/>
      <w:lvlText w:val="•"/>
      <w:lvlJc w:val="left"/>
      <w:pPr>
        <w:ind w:left="1672" w:hanging="256"/>
      </w:pPr>
      <w:rPr>
        <w:rFonts w:hint="default"/>
        <w:lang w:val="es-ES" w:eastAsia="en-US" w:bidi="ar-SA"/>
      </w:rPr>
    </w:lvl>
    <w:lvl w:ilvl="2" w:tplc="3F3C3662">
      <w:numFmt w:val="bullet"/>
      <w:lvlText w:val="•"/>
      <w:lvlJc w:val="left"/>
      <w:pPr>
        <w:ind w:left="2604" w:hanging="256"/>
      </w:pPr>
      <w:rPr>
        <w:rFonts w:hint="default"/>
        <w:lang w:val="es-ES" w:eastAsia="en-US" w:bidi="ar-SA"/>
      </w:rPr>
    </w:lvl>
    <w:lvl w:ilvl="3" w:tplc="AA82B4D2">
      <w:numFmt w:val="bullet"/>
      <w:lvlText w:val="•"/>
      <w:lvlJc w:val="left"/>
      <w:pPr>
        <w:ind w:left="3536" w:hanging="256"/>
      </w:pPr>
      <w:rPr>
        <w:rFonts w:hint="default"/>
        <w:lang w:val="es-ES" w:eastAsia="en-US" w:bidi="ar-SA"/>
      </w:rPr>
    </w:lvl>
    <w:lvl w:ilvl="4" w:tplc="685E76D4">
      <w:numFmt w:val="bullet"/>
      <w:lvlText w:val="•"/>
      <w:lvlJc w:val="left"/>
      <w:pPr>
        <w:ind w:left="4468" w:hanging="256"/>
      </w:pPr>
      <w:rPr>
        <w:rFonts w:hint="default"/>
        <w:lang w:val="es-ES" w:eastAsia="en-US" w:bidi="ar-SA"/>
      </w:rPr>
    </w:lvl>
    <w:lvl w:ilvl="5" w:tplc="049ADCC8">
      <w:numFmt w:val="bullet"/>
      <w:lvlText w:val="•"/>
      <w:lvlJc w:val="left"/>
      <w:pPr>
        <w:ind w:left="5400" w:hanging="256"/>
      </w:pPr>
      <w:rPr>
        <w:rFonts w:hint="default"/>
        <w:lang w:val="es-ES" w:eastAsia="en-US" w:bidi="ar-SA"/>
      </w:rPr>
    </w:lvl>
    <w:lvl w:ilvl="6" w:tplc="903E1F98">
      <w:numFmt w:val="bullet"/>
      <w:lvlText w:val="•"/>
      <w:lvlJc w:val="left"/>
      <w:pPr>
        <w:ind w:left="6332" w:hanging="256"/>
      </w:pPr>
      <w:rPr>
        <w:rFonts w:hint="default"/>
        <w:lang w:val="es-ES" w:eastAsia="en-US" w:bidi="ar-SA"/>
      </w:rPr>
    </w:lvl>
    <w:lvl w:ilvl="7" w:tplc="72DA7A82">
      <w:numFmt w:val="bullet"/>
      <w:lvlText w:val="•"/>
      <w:lvlJc w:val="left"/>
      <w:pPr>
        <w:ind w:left="7264" w:hanging="256"/>
      </w:pPr>
      <w:rPr>
        <w:rFonts w:hint="default"/>
        <w:lang w:val="es-ES" w:eastAsia="en-US" w:bidi="ar-SA"/>
      </w:rPr>
    </w:lvl>
    <w:lvl w:ilvl="8" w:tplc="4B4ADCDC">
      <w:numFmt w:val="bullet"/>
      <w:lvlText w:val="•"/>
      <w:lvlJc w:val="left"/>
      <w:pPr>
        <w:ind w:left="8196" w:hanging="256"/>
      </w:pPr>
      <w:rPr>
        <w:rFonts w:hint="default"/>
        <w:lang w:val="es-ES" w:eastAsia="en-US" w:bidi="ar-SA"/>
      </w:rPr>
    </w:lvl>
  </w:abstractNum>
  <w:abstractNum w:abstractNumId="37" w15:restartNumberingAfterBreak="0">
    <w:nsid w:val="78F94E1F"/>
    <w:multiLevelType w:val="hybridMultilevel"/>
    <w:tmpl w:val="716488B0"/>
    <w:lvl w:ilvl="0" w:tplc="37E47148">
      <w:start w:val="1"/>
      <w:numFmt w:val="decimal"/>
      <w:lvlText w:val="%1."/>
      <w:lvlJc w:val="left"/>
      <w:pPr>
        <w:ind w:left="1336" w:hanging="362"/>
      </w:pPr>
      <w:rPr>
        <w:rFonts w:ascii="Arial" w:eastAsia="Arial" w:hAnsi="Arial" w:cs="Arial" w:hint="default"/>
        <w:b/>
        <w:bCs/>
        <w:i/>
        <w:iCs/>
        <w:w w:val="100"/>
        <w:sz w:val="23"/>
        <w:szCs w:val="23"/>
        <w:lang w:val="es-ES" w:eastAsia="en-US" w:bidi="ar-SA"/>
      </w:rPr>
    </w:lvl>
    <w:lvl w:ilvl="1" w:tplc="515004CA">
      <w:numFmt w:val="bullet"/>
      <w:lvlText w:val="•"/>
      <w:lvlJc w:val="left"/>
      <w:pPr>
        <w:ind w:left="2212" w:hanging="362"/>
      </w:pPr>
      <w:rPr>
        <w:rFonts w:hint="default"/>
        <w:lang w:val="es-ES" w:eastAsia="en-US" w:bidi="ar-SA"/>
      </w:rPr>
    </w:lvl>
    <w:lvl w:ilvl="2" w:tplc="257EBED2">
      <w:numFmt w:val="bullet"/>
      <w:lvlText w:val="•"/>
      <w:lvlJc w:val="left"/>
      <w:pPr>
        <w:ind w:left="3084" w:hanging="362"/>
      </w:pPr>
      <w:rPr>
        <w:rFonts w:hint="default"/>
        <w:lang w:val="es-ES" w:eastAsia="en-US" w:bidi="ar-SA"/>
      </w:rPr>
    </w:lvl>
    <w:lvl w:ilvl="3" w:tplc="F51CBF82">
      <w:numFmt w:val="bullet"/>
      <w:lvlText w:val="•"/>
      <w:lvlJc w:val="left"/>
      <w:pPr>
        <w:ind w:left="3956" w:hanging="362"/>
      </w:pPr>
      <w:rPr>
        <w:rFonts w:hint="default"/>
        <w:lang w:val="es-ES" w:eastAsia="en-US" w:bidi="ar-SA"/>
      </w:rPr>
    </w:lvl>
    <w:lvl w:ilvl="4" w:tplc="6CC2C4D4">
      <w:numFmt w:val="bullet"/>
      <w:lvlText w:val="•"/>
      <w:lvlJc w:val="left"/>
      <w:pPr>
        <w:ind w:left="4828" w:hanging="362"/>
      </w:pPr>
      <w:rPr>
        <w:rFonts w:hint="default"/>
        <w:lang w:val="es-ES" w:eastAsia="en-US" w:bidi="ar-SA"/>
      </w:rPr>
    </w:lvl>
    <w:lvl w:ilvl="5" w:tplc="725A876A">
      <w:numFmt w:val="bullet"/>
      <w:lvlText w:val="•"/>
      <w:lvlJc w:val="left"/>
      <w:pPr>
        <w:ind w:left="5700" w:hanging="362"/>
      </w:pPr>
      <w:rPr>
        <w:rFonts w:hint="default"/>
        <w:lang w:val="es-ES" w:eastAsia="en-US" w:bidi="ar-SA"/>
      </w:rPr>
    </w:lvl>
    <w:lvl w:ilvl="6" w:tplc="873CA596">
      <w:numFmt w:val="bullet"/>
      <w:lvlText w:val="•"/>
      <w:lvlJc w:val="left"/>
      <w:pPr>
        <w:ind w:left="6572" w:hanging="362"/>
      </w:pPr>
      <w:rPr>
        <w:rFonts w:hint="default"/>
        <w:lang w:val="es-ES" w:eastAsia="en-US" w:bidi="ar-SA"/>
      </w:rPr>
    </w:lvl>
    <w:lvl w:ilvl="7" w:tplc="FA9E28C8">
      <w:numFmt w:val="bullet"/>
      <w:lvlText w:val="•"/>
      <w:lvlJc w:val="left"/>
      <w:pPr>
        <w:ind w:left="7444" w:hanging="362"/>
      </w:pPr>
      <w:rPr>
        <w:rFonts w:hint="default"/>
        <w:lang w:val="es-ES" w:eastAsia="en-US" w:bidi="ar-SA"/>
      </w:rPr>
    </w:lvl>
    <w:lvl w:ilvl="8" w:tplc="F4588236">
      <w:numFmt w:val="bullet"/>
      <w:lvlText w:val="•"/>
      <w:lvlJc w:val="left"/>
      <w:pPr>
        <w:ind w:left="8316" w:hanging="362"/>
      </w:pPr>
      <w:rPr>
        <w:rFonts w:hint="default"/>
        <w:lang w:val="es-ES" w:eastAsia="en-US" w:bidi="ar-SA"/>
      </w:rPr>
    </w:lvl>
  </w:abstractNum>
  <w:abstractNum w:abstractNumId="38" w15:restartNumberingAfterBreak="0">
    <w:nsid w:val="7A100732"/>
    <w:multiLevelType w:val="hybridMultilevel"/>
    <w:tmpl w:val="8B800F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16"/>
  </w:num>
  <w:num w:numId="3">
    <w:abstractNumId w:val="3"/>
  </w:num>
  <w:num w:numId="4">
    <w:abstractNumId w:val="30"/>
  </w:num>
  <w:num w:numId="5">
    <w:abstractNumId w:val="14"/>
  </w:num>
  <w:num w:numId="6">
    <w:abstractNumId w:val="17"/>
  </w:num>
  <w:num w:numId="7">
    <w:abstractNumId w:val="2"/>
  </w:num>
  <w:num w:numId="8">
    <w:abstractNumId w:val="12"/>
  </w:num>
  <w:num w:numId="9">
    <w:abstractNumId w:val="35"/>
  </w:num>
  <w:num w:numId="10">
    <w:abstractNumId w:val="20"/>
  </w:num>
  <w:num w:numId="11">
    <w:abstractNumId w:val="5"/>
  </w:num>
  <w:num w:numId="12">
    <w:abstractNumId w:val="39"/>
  </w:num>
  <w:num w:numId="13">
    <w:abstractNumId w:val="31"/>
  </w:num>
  <w:num w:numId="14">
    <w:abstractNumId w:val="34"/>
  </w:num>
  <w:num w:numId="15">
    <w:abstractNumId w:val="25"/>
  </w:num>
  <w:num w:numId="16">
    <w:abstractNumId w:val="11"/>
  </w:num>
  <w:num w:numId="17">
    <w:abstractNumId w:val="21"/>
  </w:num>
  <w:num w:numId="18">
    <w:abstractNumId w:val="6"/>
  </w:num>
  <w:num w:numId="19">
    <w:abstractNumId w:val="18"/>
  </w:num>
  <w:num w:numId="20">
    <w:abstractNumId w:val="40"/>
  </w:num>
  <w:num w:numId="21">
    <w:abstractNumId w:val="33"/>
  </w:num>
  <w:num w:numId="22">
    <w:abstractNumId w:val="0"/>
  </w:num>
  <w:num w:numId="23">
    <w:abstractNumId w:val="24"/>
  </w:num>
  <w:num w:numId="24">
    <w:abstractNumId w:val="26"/>
  </w:num>
  <w:num w:numId="25">
    <w:abstractNumId w:val="36"/>
  </w:num>
  <w:num w:numId="26">
    <w:abstractNumId w:val="22"/>
  </w:num>
  <w:num w:numId="27">
    <w:abstractNumId w:val="19"/>
  </w:num>
  <w:num w:numId="28">
    <w:abstractNumId w:val="37"/>
  </w:num>
  <w:num w:numId="29">
    <w:abstractNumId w:val="29"/>
  </w:num>
  <w:num w:numId="30">
    <w:abstractNumId w:val="32"/>
  </w:num>
  <w:num w:numId="31">
    <w:abstractNumId w:val="27"/>
  </w:num>
  <w:num w:numId="32">
    <w:abstractNumId w:val="13"/>
  </w:num>
  <w:num w:numId="33">
    <w:abstractNumId w:val="28"/>
  </w:num>
  <w:num w:numId="34">
    <w:abstractNumId w:val="1"/>
  </w:num>
  <w:num w:numId="35">
    <w:abstractNumId w:val="15"/>
  </w:num>
  <w:num w:numId="36">
    <w:abstractNumId w:val="9"/>
  </w:num>
  <w:num w:numId="37">
    <w:abstractNumId w:val="23"/>
  </w:num>
  <w:num w:numId="38">
    <w:abstractNumId w:val="7"/>
  </w:num>
  <w:num w:numId="39">
    <w:abstractNumId w:val="38"/>
  </w:num>
  <w:num w:numId="40">
    <w:abstractNumId w:val="4"/>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218A0"/>
    <w:rsid w:val="00035A12"/>
    <w:rsid w:val="000374E1"/>
    <w:rsid w:val="000550DB"/>
    <w:rsid w:val="00060CE9"/>
    <w:rsid w:val="0007681D"/>
    <w:rsid w:val="000A3260"/>
    <w:rsid w:val="000D4049"/>
    <w:rsid w:val="000F3249"/>
    <w:rsid w:val="000F3F41"/>
    <w:rsid w:val="00102AC9"/>
    <w:rsid w:val="00106067"/>
    <w:rsid w:val="001303C3"/>
    <w:rsid w:val="001326DD"/>
    <w:rsid w:val="00134E23"/>
    <w:rsid w:val="00141A7E"/>
    <w:rsid w:val="00145732"/>
    <w:rsid w:val="001826C3"/>
    <w:rsid w:val="00193E1C"/>
    <w:rsid w:val="001A5E93"/>
    <w:rsid w:val="001B1C28"/>
    <w:rsid w:val="001C7B84"/>
    <w:rsid w:val="001D13C3"/>
    <w:rsid w:val="00217F93"/>
    <w:rsid w:val="00245986"/>
    <w:rsid w:val="00262C6D"/>
    <w:rsid w:val="002753E5"/>
    <w:rsid w:val="0029185C"/>
    <w:rsid w:val="002A0F2B"/>
    <w:rsid w:val="002A1BAF"/>
    <w:rsid w:val="002C3CA9"/>
    <w:rsid w:val="002D1CA6"/>
    <w:rsid w:val="002F2A98"/>
    <w:rsid w:val="00330383"/>
    <w:rsid w:val="00330C1C"/>
    <w:rsid w:val="00332B24"/>
    <w:rsid w:val="00335A28"/>
    <w:rsid w:val="00344B4D"/>
    <w:rsid w:val="00364C69"/>
    <w:rsid w:val="00375224"/>
    <w:rsid w:val="00384A21"/>
    <w:rsid w:val="003B3F8A"/>
    <w:rsid w:val="003C5D20"/>
    <w:rsid w:val="003D08DE"/>
    <w:rsid w:val="00406442"/>
    <w:rsid w:val="00464DC8"/>
    <w:rsid w:val="00481A0E"/>
    <w:rsid w:val="00484475"/>
    <w:rsid w:val="0049324B"/>
    <w:rsid w:val="004B0124"/>
    <w:rsid w:val="004D631D"/>
    <w:rsid w:val="005004BD"/>
    <w:rsid w:val="0051222F"/>
    <w:rsid w:val="00523CF6"/>
    <w:rsid w:val="00533F5F"/>
    <w:rsid w:val="00543238"/>
    <w:rsid w:val="00545AF9"/>
    <w:rsid w:val="00550248"/>
    <w:rsid w:val="0057061D"/>
    <w:rsid w:val="005970FF"/>
    <w:rsid w:val="005A3B3B"/>
    <w:rsid w:val="005D5C32"/>
    <w:rsid w:val="005E1499"/>
    <w:rsid w:val="005E79A3"/>
    <w:rsid w:val="005E79F9"/>
    <w:rsid w:val="006020FC"/>
    <w:rsid w:val="0060655B"/>
    <w:rsid w:val="0066551C"/>
    <w:rsid w:val="006673A9"/>
    <w:rsid w:val="0067277A"/>
    <w:rsid w:val="00672A44"/>
    <w:rsid w:val="006764F6"/>
    <w:rsid w:val="00676A02"/>
    <w:rsid w:val="006A6E00"/>
    <w:rsid w:val="006A6E52"/>
    <w:rsid w:val="006D531F"/>
    <w:rsid w:val="006E0E4F"/>
    <w:rsid w:val="006E594C"/>
    <w:rsid w:val="00703BB5"/>
    <w:rsid w:val="00713132"/>
    <w:rsid w:val="00751A35"/>
    <w:rsid w:val="00767847"/>
    <w:rsid w:val="00780935"/>
    <w:rsid w:val="0079288E"/>
    <w:rsid w:val="007965C5"/>
    <w:rsid w:val="007D2959"/>
    <w:rsid w:val="007D3C92"/>
    <w:rsid w:val="00801BBB"/>
    <w:rsid w:val="0082301C"/>
    <w:rsid w:val="00823861"/>
    <w:rsid w:val="00825466"/>
    <w:rsid w:val="0086388D"/>
    <w:rsid w:val="008677F4"/>
    <w:rsid w:val="008C5481"/>
    <w:rsid w:val="008C6F85"/>
    <w:rsid w:val="008E2412"/>
    <w:rsid w:val="008E689B"/>
    <w:rsid w:val="009007DA"/>
    <w:rsid w:val="00900D93"/>
    <w:rsid w:val="00925A5F"/>
    <w:rsid w:val="0093390D"/>
    <w:rsid w:val="00937284"/>
    <w:rsid w:val="00946C38"/>
    <w:rsid w:val="00975497"/>
    <w:rsid w:val="00980D46"/>
    <w:rsid w:val="00984A08"/>
    <w:rsid w:val="00990077"/>
    <w:rsid w:val="00993842"/>
    <w:rsid w:val="009A5477"/>
    <w:rsid w:val="009C4F2A"/>
    <w:rsid w:val="009C715C"/>
    <w:rsid w:val="009E1B8B"/>
    <w:rsid w:val="009E3F42"/>
    <w:rsid w:val="00A10DC4"/>
    <w:rsid w:val="00A260C7"/>
    <w:rsid w:val="00A27D65"/>
    <w:rsid w:val="00A40B35"/>
    <w:rsid w:val="00A865D8"/>
    <w:rsid w:val="00A9064B"/>
    <w:rsid w:val="00A91E5E"/>
    <w:rsid w:val="00A92F29"/>
    <w:rsid w:val="00A97875"/>
    <w:rsid w:val="00AA5167"/>
    <w:rsid w:val="00AC09C4"/>
    <w:rsid w:val="00AE4C4F"/>
    <w:rsid w:val="00AF4493"/>
    <w:rsid w:val="00B04CB2"/>
    <w:rsid w:val="00B31264"/>
    <w:rsid w:val="00B4204B"/>
    <w:rsid w:val="00B47081"/>
    <w:rsid w:val="00B57363"/>
    <w:rsid w:val="00B820C9"/>
    <w:rsid w:val="00B975D8"/>
    <w:rsid w:val="00BA2504"/>
    <w:rsid w:val="00BA6354"/>
    <w:rsid w:val="00BF3B24"/>
    <w:rsid w:val="00BF5872"/>
    <w:rsid w:val="00BF5DE4"/>
    <w:rsid w:val="00C0783C"/>
    <w:rsid w:val="00C10A0F"/>
    <w:rsid w:val="00C24F1B"/>
    <w:rsid w:val="00C25E24"/>
    <w:rsid w:val="00C84AF4"/>
    <w:rsid w:val="00CA526F"/>
    <w:rsid w:val="00CD3D5D"/>
    <w:rsid w:val="00CE2981"/>
    <w:rsid w:val="00D02C3F"/>
    <w:rsid w:val="00D16302"/>
    <w:rsid w:val="00D26BD6"/>
    <w:rsid w:val="00D410FE"/>
    <w:rsid w:val="00D6196E"/>
    <w:rsid w:val="00D65C9D"/>
    <w:rsid w:val="00D819C5"/>
    <w:rsid w:val="00DC1FF5"/>
    <w:rsid w:val="00E02D4A"/>
    <w:rsid w:val="00E2082D"/>
    <w:rsid w:val="00E27292"/>
    <w:rsid w:val="00E74754"/>
    <w:rsid w:val="00E94949"/>
    <w:rsid w:val="00EA2C6C"/>
    <w:rsid w:val="00EB0BFA"/>
    <w:rsid w:val="00EB39FC"/>
    <w:rsid w:val="00EE46F2"/>
    <w:rsid w:val="00EE498A"/>
    <w:rsid w:val="00EF5B1B"/>
    <w:rsid w:val="00F039CF"/>
    <w:rsid w:val="00F04E2C"/>
    <w:rsid w:val="00F25E2F"/>
    <w:rsid w:val="00F4043F"/>
    <w:rsid w:val="00F42CA9"/>
    <w:rsid w:val="00F50D3E"/>
    <w:rsid w:val="00F66F0B"/>
    <w:rsid w:val="00F67633"/>
    <w:rsid w:val="00F718B4"/>
    <w:rsid w:val="00FB3918"/>
    <w:rsid w:val="00FC1DEF"/>
    <w:rsid w:val="00FE6F8E"/>
    <w:rsid w:val="00FF55E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29073"/>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pPr>
      <w:keepNext/>
      <w:keepLines/>
      <w:spacing w:before="480" w:after="120"/>
      <w:outlineLvl w:val="0"/>
    </w:pPr>
    <w:rPr>
      <w:b/>
      <w:sz w:val="48"/>
      <w:szCs w:val="48"/>
    </w:rPr>
  </w:style>
  <w:style w:type="paragraph" w:styleId="Ttulo2">
    <w:name w:val="heading 2"/>
    <w:basedOn w:val="Normal"/>
    <w:next w:val="Normal"/>
    <w:link w:val="Ttulo2Car"/>
    <w:uiPriority w:val="1"/>
    <w:qFormat/>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1"/>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uiPriority w:val="1"/>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uiPriority w:val="1"/>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tulo1Car">
    <w:name w:val="Título 1 Car"/>
    <w:basedOn w:val="Fuentedeprrafopredeter"/>
    <w:link w:val="Ttulo1"/>
    <w:uiPriority w:val="1"/>
    <w:rsid w:val="00E74754"/>
    <w:rPr>
      <w:b/>
      <w:sz w:val="48"/>
      <w:szCs w:val="48"/>
    </w:rPr>
  </w:style>
  <w:style w:type="character" w:customStyle="1" w:styleId="Ttulo2Car">
    <w:name w:val="Título 2 Car"/>
    <w:basedOn w:val="Fuentedeprrafopredeter"/>
    <w:link w:val="Ttulo2"/>
    <w:uiPriority w:val="1"/>
    <w:rsid w:val="00E74754"/>
    <w:rPr>
      <w:b/>
      <w:sz w:val="36"/>
      <w:szCs w:val="36"/>
    </w:rPr>
  </w:style>
  <w:style w:type="paragraph" w:customStyle="1" w:styleId="TableParagraph">
    <w:name w:val="Table Paragraph"/>
    <w:basedOn w:val="Normal"/>
    <w:uiPriority w:val="1"/>
    <w:qFormat/>
    <w:rsid w:val="00E74754"/>
    <w:pPr>
      <w:widowControl w:val="0"/>
      <w:autoSpaceDE w:val="0"/>
      <w:autoSpaceDN w:val="0"/>
      <w:spacing w:after="0" w:line="240" w:lineRule="auto"/>
      <w:ind w:left="106"/>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EC7F0A-BE9F-4CF5-AFB6-DEF6580A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2303</Words>
  <Characters>12671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4</cp:revision>
  <cp:lastPrinted>2022-11-28T15:09:00Z</cp:lastPrinted>
  <dcterms:created xsi:type="dcterms:W3CDTF">2024-04-03T17:14:00Z</dcterms:created>
  <dcterms:modified xsi:type="dcterms:W3CDTF">2024-04-03T19:54:00Z</dcterms:modified>
</cp:coreProperties>
</file>